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4730B9" w14:textId="63D1F8FD" w:rsidR="00E46126" w:rsidRPr="00C4047C" w:rsidRDefault="00E46126" w:rsidP="00C4047C">
      <w:pPr>
        <w:pStyle w:val="ParagraphStyle0"/>
        <w:spacing w:after="0"/>
        <w:ind w:left="0" w:right="61"/>
        <w:jc w:val="both"/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Na temelju članka 38. Zakona o proračunu („Narodne novine“ broj 144/2021.) i članka 19. Statuta PORE Regionalne razvojne agencije Koprivničko-križevačke županije KLASA: 021-01/07-01/01, URBROJ: 2137-25-07-02, KLASA: 021-06/09-01/01, URBROJ: 2137-25-09-02, KLASA: 021-06/11-01/01, URBROJ: 2137-25-11-03 </w:t>
      </w:r>
      <w:r w:rsidR="00D06DD0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od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 19. </w:t>
      </w:r>
      <w:r w:rsidR="000D3F05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rujna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 2011., KLASA: 021-06/11-01/01, URBROJ: 2137-25-11-03 </w:t>
      </w:r>
      <w:r w:rsidR="00D06DD0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od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 29. </w:t>
      </w:r>
      <w:r w:rsidR="00D06DD0"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prosinca 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2011</w:t>
      </w:r>
      <w:r w:rsidR="000D3F05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, KLASA: 021-06/12-01/01, URBROJ: 2137-25-12-03, KLASA: 021-06/13-01/11, URBROJ: 2137-25-13-05, KLASA: 021-06/14-01/07, URBROJ: 2137-25-14-03, KLASA: 021-06/15-01/08, URBROJ: 2137-25-15-03, KLASA: 021-06/18-01/12, URBROJ: 2137-25-18-05 Upravno vijeće PORE Regionalne razvojne agencije Koprivničko-križevačke županije na </w:t>
      </w:r>
      <w:r w:rsidR="00077D27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3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 xml:space="preserve">. sjednici održanoj </w:t>
      </w:r>
      <w:r w:rsidR="002F40DF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25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. studenoga 202</w:t>
      </w:r>
      <w:r w:rsidR="00077D27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5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. godine usvaja</w:t>
      </w:r>
    </w:p>
    <w:p w14:paraId="21726935" w14:textId="77777777" w:rsidR="00E46126" w:rsidRPr="00C4047C" w:rsidRDefault="00E46126" w:rsidP="00C4047C">
      <w:pPr>
        <w:pStyle w:val="ParagraphStyle0"/>
        <w:spacing w:after="0"/>
        <w:ind w:left="0" w:right="391"/>
        <w:jc w:val="both"/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</w:pPr>
    </w:p>
    <w:p w14:paraId="15C6C0AD" w14:textId="4767410E" w:rsidR="00E46126" w:rsidRPr="00C4047C" w:rsidRDefault="00E46126" w:rsidP="00C4047C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sz w:val="24"/>
          <w:szCs w:val="24"/>
        </w:rPr>
        <w:t>FINANCIJSKI PLAN PORE REGIONALNE RAZVOJNE AGENCIJE KOPRIVNIČKO-KRIŽEVAČKE ŽUPANIJE ZA 202</w:t>
      </w:r>
      <w:r w:rsidR="00077D27">
        <w:rPr>
          <w:rStyle w:val="CharacterStyle0"/>
          <w:rFonts w:ascii="Times New Roman" w:hAnsi="Times New Roman" w:cs="Times New Roman"/>
          <w:sz w:val="24"/>
          <w:szCs w:val="24"/>
        </w:rPr>
        <w:t>6</w:t>
      </w:r>
      <w:r w:rsidRPr="00C4047C">
        <w:rPr>
          <w:rStyle w:val="CharacterStyle0"/>
          <w:rFonts w:ascii="Times New Roman" w:hAnsi="Times New Roman" w:cs="Times New Roman"/>
          <w:sz w:val="24"/>
          <w:szCs w:val="24"/>
        </w:rPr>
        <w:t>. I PROJEKCIJE ZA 202</w:t>
      </w:r>
      <w:r w:rsidR="00077D27">
        <w:rPr>
          <w:rStyle w:val="CharacterStyle0"/>
          <w:rFonts w:ascii="Times New Roman" w:hAnsi="Times New Roman" w:cs="Times New Roman"/>
          <w:sz w:val="24"/>
          <w:szCs w:val="24"/>
        </w:rPr>
        <w:t>7</w:t>
      </w:r>
      <w:r w:rsidRPr="00C4047C">
        <w:rPr>
          <w:rStyle w:val="CharacterStyle0"/>
          <w:rFonts w:ascii="Times New Roman" w:hAnsi="Times New Roman" w:cs="Times New Roman"/>
          <w:sz w:val="24"/>
          <w:szCs w:val="24"/>
        </w:rPr>
        <w:t>. I 202</w:t>
      </w:r>
      <w:r w:rsidR="00077D27">
        <w:rPr>
          <w:rStyle w:val="CharacterStyle0"/>
          <w:rFonts w:ascii="Times New Roman" w:hAnsi="Times New Roman" w:cs="Times New Roman"/>
          <w:sz w:val="24"/>
          <w:szCs w:val="24"/>
        </w:rPr>
        <w:t>8</w:t>
      </w:r>
      <w:r w:rsidRPr="00C4047C">
        <w:rPr>
          <w:rStyle w:val="CharacterStyle0"/>
          <w:rFonts w:ascii="Times New Roman" w:hAnsi="Times New Roman" w:cs="Times New Roman"/>
          <w:sz w:val="24"/>
          <w:szCs w:val="24"/>
        </w:rPr>
        <w:t>. GODINU</w:t>
      </w:r>
    </w:p>
    <w:p w14:paraId="1C357F17" w14:textId="77777777" w:rsidR="00E46126" w:rsidRPr="00C4047C" w:rsidRDefault="00E46126" w:rsidP="00C4047C">
      <w:pPr>
        <w:pStyle w:val="ParagraphStyle0"/>
        <w:spacing w:after="0"/>
        <w:ind w:left="0" w:right="391"/>
        <w:jc w:val="both"/>
        <w:rPr>
          <w:rStyle w:val="CharacterStyle0"/>
          <w:rFonts w:ascii="Times New Roman" w:hAnsi="Times New Roman" w:cs="Times New Roman"/>
          <w:sz w:val="24"/>
          <w:szCs w:val="24"/>
        </w:rPr>
      </w:pPr>
    </w:p>
    <w:p w14:paraId="5BD95199" w14:textId="6ACE5380" w:rsidR="00E46126" w:rsidRPr="00C4047C" w:rsidRDefault="00E46126" w:rsidP="00C4047C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sz w:val="24"/>
          <w:szCs w:val="24"/>
        </w:rPr>
        <w:t>I. OPĆI DIO</w:t>
      </w:r>
    </w:p>
    <w:p w14:paraId="3A7A0E7E" w14:textId="77777777" w:rsidR="00E46126" w:rsidRPr="00C4047C" w:rsidRDefault="00E46126" w:rsidP="00C4047C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</w:p>
    <w:p w14:paraId="32CDADF4" w14:textId="56FB50C2" w:rsidR="00E46126" w:rsidRPr="00C4047C" w:rsidRDefault="00E46126" w:rsidP="00C4047C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sz w:val="24"/>
          <w:szCs w:val="24"/>
        </w:rPr>
        <w:t>Članak 1.</w:t>
      </w:r>
    </w:p>
    <w:p w14:paraId="7912F511" w14:textId="77777777" w:rsidR="00E46126" w:rsidRPr="00C4047C" w:rsidRDefault="00E46126" w:rsidP="00C4047C">
      <w:pPr>
        <w:pStyle w:val="ParagraphStyle0"/>
        <w:spacing w:after="0"/>
        <w:ind w:left="0" w:right="391"/>
        <w:jc w:val="both"/>
        <w:rPr>
          <w:rStyle w:val="CharacterStyle0"/>
          <w:rFonts w:ascii="Times New Roman" w:hAnsi="Times New Roman" w:cs="Times New Roman"/>
          <w:sz w:val="24"/>
          <w:szCs w:val="24"/>
        </w:rPr>
      </w:pPr>
    </w:p>
    <w:p w14:paraId="1621CD06" w14:textId="73E73DCC" w:rsidR="00E46126" w:rsidRPr="00C4047C" w:rsidRDefault="00E46126" w:rsidP="005A3B90">
      <w:pPr>
        <w:pStyle w:val="ParagraphStyle0"/>
        <w:spacing w:after="0"/>
        <w:ind w:left="0" w:right="-37"/>
        <w:jc w:val="both"/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Financijski plan PORE Regionalne razvojne agencije Koprivničko-križevačke županije za 202</w:t>
      </w:r>
      <w:r w:rsidR="00077D27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6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. godinu i projekcije za 202</w:t>
      </w:r>
      <w:r w:rsidR="00077D27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7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. i 202</w:t>
      </w:r>
      <w:r w:rsidR="00077D27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8</w:t>
      </w: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. godinu (u daljnjem tekstu: Financijski plan) sastoji se od:</w:t>
      </w:r>
    </w:p>
    <w:p w14:paraId="2636C7A1" w14:textId="77777777" w:rsidR="00E46126" w:rsidRPr="00C4047C" w:rsidRDefault="00E46126" w:rsidP="00C4047C">
      <w:pPr>
        <w:pStyle w:val="ParagraphStyle0"/>
        <w:spacing w:after="0"/>
        <w:ind w:left="0" w:right="391"/>
        <w:jc w:val="both"/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</w:pPr>
    </w:p>
    <w:p w14:paraId="5D557E6C" w14:textId="1DA89C09" w:rsidR="00E46126" w:rsidRDefault="00C4047C" w:rsidP="00C4047C">
      <w:pPr>
        <w:pStyle w:val="ParagraphStyle0"/>
        <w:numPr>
          <w:ilvl w:val="1"/>
          <w:numId w:val="8"/>
        </w:numPr>
        <w:spacing w:after="0"/>
        <w:ind w:right="391"/>
        <w:rPr>
          <w:rStyle w:val="CharacterStyle0"/>
          <w:rFonts w:ascii="Times New Roman" w:hAnsi="Times New Roman" w:cs="Times New Roman"/>
          <w:sz w:val="24"/>
          <w:szCs w:val="24"/>
        </w:rPr>
      </w:pPr>
      <w:r>
        <w:rPr>
          <w:rStyle w:val="CharacterStyle0"/>
          <w:rFonts w:ascii="Times New Roman" w:hAnsi="Times New Roman" w:cs="Times New Roman"/>
          <w:sz w:val="24"/>
          <w:szCs w:val="24"/>
        </w:rPr>
        <w:t xml:space="preserve"> </w:t>
      </w:r>
      <w:r w:rsidR="00E46126" w:rsidRPr="00C4047C">
        <w:rPr>
          <w:rStyle w:val="CharacterStyle0"/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6182120C" w14:textId="77777777" w:rsidR="005A3B90" w:rsidRDefault="005A3B90" w:rsidP="005A3B90">
      <w:pPr>
        <w:pStyle w:val="ParagraphStyle0"/>
        <w:spacing w:after="0"/>
        <w:ind w:left="0" w:right="391"/>
        <w:jc w:val="left"/>
        <w:rPr>
          <w:rStyle w:val="CharacterStyle0"/>
          <w:rFonts w:ascii="Times New Roman" w:hAnsi="Times New Roman" w:cs="Times New Roman"/>
          <w:sz w:val="24"/>
          <w:szCs w:val="24"/>
        </w:rPr>
      </w:pPr>
    </w:p>
    <w:p w14:paraId="22CDAB2C" w14:textId="20BE5616" w:rsidR="005A3B90" w:rsidRDefault="005A3B90" w:rsidP="005A3B90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  <w:r>
        <w:rPr>
          <w:rStyle w:val="CharacterStyle0"/>
          <w:rFonts w:ascii="Times New Roman" w:hAnsi="Times New Roman" w:cs="Times New Roman"/>
          <w:sz w:val="24"/>
          <w:szCs w:val="24"/>
        </w:rPr>
        <w:t>A) SAŽETAK RAČUNA PRIHODA I RASHODA</w:t>
      </w:r>
    </w:p>
    <w:p w14:paraId="784D2BDD" w14:textId="77777777" w:rsidR="00077D27" w:rsidRDefault="00077D27" w:rsidP="005A3B90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</w:p>
    <w:tbl>
      <w:tblPr>
        <w:tblW w:w="12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835"/>
        <w:gridCol w:w="1559"/>
        <w:gridCol w:w="1694"/>
        <w:gridCol w:w="1842"/>
      </w:tblGrid>
      <w:tr w:rsidR="004C3878" w:rsidRPr="004C3878" w14:paraId="79A10039" w14:textId="77777777" w:rsidTr="004C3878">
        <w:trPr>
          <w:trHeight w:val="450"/>
          <w:jc w:val="center"/>
        </w:trPr>
        <w:tc>
          <w:tcPr>
            <w:tcW w:w="3686" w:type="dxa"/>
            <w:vAlign w:val="center"/>
          </w:tcPr>
          <w:p w14:paraId="69EBF2F7" w14:textId="77777777" w:rsidR="004C3878" w:rsidRPr="004C3878" w:rsidRDefault="004C3878" w:rsidP="003A2C53">
            <w:pPr>
              <w:pStyle w:val="ParagraphStyle2"/>
              <w:rPr>
                <w:rStyle w:val="CharacterStyle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D4D489" w14:textId="77777777" w:rsidR="004C3878" w:rsidRPr="004C3878" w:rsidRDefault="004C3878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Izvršenje 2024.</w:t>
            </w:r>
          </w:p>
        </w:tc>
        <w:tc>
          <w:tcPr>
            <w:tcW w:w="1835" w:type="dxa"/>
            <w:vAlign w:val="center"/>
          </w:tcPr>
          <w:p w14:paraId="4EEA4756" w14:textId="77777777" w:rsidR="004C3878" w:rsidRPr="004C3878" w:rsidRDefault="004C3878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Tekući plan 2025.</w:t>
            </w:r>
          </w:p>
        </w:tc>
        <w:tc>
          <w:tcPr>
            <w:tcW w:w="1559" w:type="dxa"/>
            <w:vAlign w:val="center"/>
          </w:tcPr>
          <w:p w14:paraId="0CBF9798" w14:textId="77777777" w:rsidR="004C3878" w:rsidRPr="004C3878" w:rsidRDefault="004C3878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Plan 2026.</w:t>
            </w:r>
          </w:p>
        </w:tc>
        <w:tc>
          <w:tcPr>
            <w:tcW w:w="1694" w:type="dxa"/>
            <w:vAlign w:val="center"/>
          </w:tcPr>
          <w:p w14:paraId="2D276488" w14:textId="77777777" w:rsidR="004C3878" w:rsidRPr="004C3878" w:rsidRDefault="004C3878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Projekcija 2027.</w:t>
            </w:r>
          </w:p>
        </w:tc>
        <w:tc>
          <w:tcPr>
            <w:tcW w:w="1842" w:type="dxa"/>
            <w:vAlign w:val="center"/>
          </w:tcPr>
          <w:p w14:paraId="5B4885BA" w14:textId="77777777" w:rsidR="004C3878" w:rsidRPr="004C3878" w:rsidRDefault="004C3878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Projekcija 2028.</w:t>
            </w:r>
          </w:p>
        </w:tc>
      </w:tr>
      <w:tr w:rsidR="004C3878" w:rsidRPr="004C3878" w14:paraId="4C62710D" w14:textId="77777777" w:rsidTr="008721A4">
        <w:trPr>
          <w:trHeight w:val="225"/>
          <w:jc w:val="center"/>
        </w:trPr>
        <w:tc>
          <w:tcPr>
            <w:tcW w:w="3686" w:type="dxa"/>
            <w:shd w:val="clear" w:color="auto" w:fill="DCDCDC"/>
            <w:vAlign w:val="center"/>
          </w:tcPr>
          <w:p w14:paraId="30927615" w14:textId="77777777" w:rsidR="004C3878" w:rsidRPr="004C3878" w:rsidRDefault="004C3878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  <w:t>PRIHODI UKUPNO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7DC8C257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825.485,50</w:t>
            </w:r>
          </w:p>
        </w:tc>
        <w:tc>
          <w:tcPr>
            <w:tcW w:w="1835" w:type="dxa"/>
            <w:shd w:val="clear" w:color="auto" w:fill="DCDCDC"/>
            <w:vAlign w:val="center"/>
          </w:tcPr>
          <w:p w14:paraId="19D48516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1.035.378,92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09024BAD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1.039.890,00</w:t>
            </w:r>
          </w:p>
        </w:tc>
        <w:tc>
          <w:tcPr>
            <w:tcW w:w="1694" w:type="dxa"/>
            <w:shd w:val="clear" w:color="auto" w:fill="DCDCDC"/>
            <w:vAlign w:val="center"/>
          </w:tcPr>
          <w:p w14:paraId="381DE58B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973.987,00</w:t>
            </w:r>
          </w:p>
        </w:tc>
        <w:tc>
          <w:tcPr>
            <w:tcW w:w="1842" w:type="dxa"/>
            <w:shd w:val="clear" w:color="auto" w:fill="DCDCDC"/>
            <w:vAlign w:val="center"/>
          </w:tcPr>
          <w:p w14:paraId="6DFBDA16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993.466,00</w:t>
            </w:r>
          </w:p>
        </w:tc>
      </w:tr>
      <w:tr w:rsidR="004C3878" w:rsidRPr="004C3878" w14:paraId="3BB16DB6" w14:textId="77777777" w:rsidTr="008721A4">
        <w:trPr>
          <w:trHeight w:val="225"/>
          <w:jc w:val="center"/>
        </w:trPr>
        <w:tc>
          <w:tcPr>
            <w:tcW w:w="3686" w:type="dxa"/>
            <w:vAlign w:val="center"/>
          </w:tcPr>
          <w:p w14:paraId="7797DA28" w14:textId="77777777" w:rsidR="004C3878" w:rsidRPr="004C3878" w:rsidRDefault="004C3878" w:rsidP="003A2C53">
            <w:pPr>
              <w:pStyle w:val="ParagraphStyle6"/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  <w:t>6 PRIHODI POSLOVANJA</w:t>
            </w:r>
          </w:p>
        </w:tc>
        <w:tc>
          <w:tcPr>
            <w:tcW w:w="1559" w:type="dxa"/>
            <w:vAlign w:val="center"/>
          </w:tcPr>
          <w:p w14:paraId="179939F4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825.485,50</w:t>
            </w:r>
          </w:p>
        </w:tc>
        <w:tc>
          <w:tcPr>
            <w:tcW w:w="1835" w:type="dxa"/>
            <w:vAlign w:val="center"/>
          </w:tcPr>
          <w:p w14:paraId="6C50FE36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1.035.378,92</w:t>
            </w:r>
          </w:p>
        </w:tc>
        <w:tc>
          <w:tcPr>
            <w:tcW w:w="1559" w:type="dxa"/>
            <w:vAlign w:val="center"/>
          </w:tcPr>
          <w:p w14:paraId="7A353CC6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1.039.890,00</w:t>
            </w:r>
          </w:p>
        </w:tc>
        <w:tc>
          <w:tcPr>
            <w:tcW w:w="1694" w:type="dxa"/>
            <w:vAlign w:val="center"/>
          </w:tcPr>
          <w:p w14:paraId="67696C24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973.987,00</w:t>
            </w:r>
          </w:p>
        </w:tc>
        <w:tc>
          <w:tcPr>
            <w:tcW w:w="1842" w:type="dxa"/>
            <w:vAlign w:val="center"/>
          </w:tcPr>
          <w:p w14:paraId="526696CA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993.466,00</w:t>
            </w:r>
          </w:p>
        </w:tc>
      </w:tr>
      <w:tr w:rsidR="004C3878" w:rsidRPr="004C3878" w14:paraId="5E7E1C82" w14:textId="77777777" w:rsidTr="008721A4">
        <w:trPr>
          <w:trHeight w:val="225"/>
          <w:jc w:val="center"/>
        </w:trPr>
        <w:tc>
          <w:tcPr>
            <w:tcW w:w="3686" w:type="dxa"/>
            <w:vAlign w:val="center"/>
          </w:tcPr>
          <w:p w14:paraId="20CAC59F" w14:textId="77777777" w:rsidR="004C3878" w:rsidRPr="004C3878" w:rsidRDefault="004C3878" w:rsidP="003A2C53">
            <w:pPr>
              <w:pStyle w:val="ParagraphStyle6"/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  <w:t>7 PRIHODI OD PRODAJE NEFINANCIJSKE IMOVINE</w:t>
            </w:r>
          </w:p>
        </w:tc>
        <w:tc>
          <w:tcPr>
            <w:tcW w:w="1559" w:type="dxa"/>
            <w:vAlign w:val="center"/>
          </w:tcPr>
          <w:p w14:paraId="1E0C2AD2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35" w:type="dxa"/>
            <w:vAlign w:val="center"/>
          </w:tcPr>
          <w:p w14:paraId="53D38DC2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14:paraId="75F232A6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94" w:type="dxa"/>
            <w:vAlign w:val="center"/>
          </w:tcPr>
          <w:p w14:paraId="678E0F13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14:paraId="4FE54702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C3878" w:rsidRPr="004C3878" w14:paraId="69932D3B" w14:textId="77777777" w:rsidTr="008721A4">
        <w:trPr>
          <w:trHeight w:val="225"/>
          <w:jc w:val="center"/>
        </w:trPr>
        <w:tc>
          <w:tcPr>
            <w:tcW w:w="3686" w:type="dxa"/>
            <w:shd w:val="clear" w:color="auto" w:fill="DCDCDC"/>
            <w:vAlign w:val="center"/>
          </w:tcPr>
          <w:p w14:paraId="27188257" w14:textId="77777777" w:rsidR="004C3878" w:rsidRPr="004C3878" w:rsidRDefault="004C3878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  <w:t>RASHODI UKUPNO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724D18A5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737.957,17</w:t>
            </w:r>
          </w:p>
        </w:tc>
        <w:tc>
          <w:tcPr>
            <w:tcW w:w="1835" w:type="dxa"/>
            <w:shd w:val="clear" w:color="auto" w:fill="DCDCDC"/>
            <w:vAlign w:val="center"/>
          </w:tcPr>
          <w:p w14:paraId="12B7785E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951.270,00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23915C88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954.890,00</w:t>
            </w:r>
          </w:p>
        </w:tc>
        <w:tc>
          <w:tcPr>
            <w:tcW w:w="1694" w:type="dxa"/>
            <w:shd w:val="clear" w:color="auto" w:fill="DCDCDC"/>
            <w:vAlign w:val="center"/>
          </w:tcPr>
          <w:p w14:paraId="1A979198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973.987,00</w:t>
            </w:r>
          </w:p>
        </w:tc>
        <w:tc>
          <w:tcPr>
            <w:tcW w:w="1842" w:type="dxa"/>
            <w:shd w:val="clear" w:color="auto" w:fill="DCDCDC"/>
            <w:vAlign w:val="center"/>
          </w:tcPr>
          <w:p w14:paraId="43B932EF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993.466,00</w:t>
            </w:r>
          </w:p>
        </w:tc>
      </w:tr>
      <w:tr w:rsidR="004C3878" w:rsidRPr="004C3878" w14:paraId="2C08AFC4" w14:textId="77777777" w:rsidTr="008721A4">
        <w:trPr>
          <w:trHeight w:val="240"/>
          <w:jc w:val="center"/>
        </w:trPr>
        <w:tc>
          <w:tcPr>
            <w:tcW w:w="3686" w:type="dxa"/>
            <w:vAlign w:val="center"/>
          </w:tcPr>
          <w:p w14:paraId="4E3B107E" w14:textId="77777777" w:rsidR="004C3878" w:rsidRPr="004C3878" w:rsidRDefault="004C3878" w:rsidP="003A2C53">
            <w:pPr>
              <w:pStyle w:val="ParagraphStyle6"/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  <w:t>3 RASHODI POSLOVANJA</w:t>
            </w:r>
          </w:p>
        </w:tc>
        <w:tc>
          <w:tcPr>
            <w:tcW w:w="1559" w:type="dxa"/>
            <w:vAlign w:val="center"/>
          </w:tcPr>
          <w:p w14:paraId="4AF4865E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737.459,67</w:t>
            </w:r>
          </w:p>
        </w:tc>
        <w:tc>
          <w:tcPr>
            <w:tcW w:w="1835" w:type="dxa"/>
            <w:vAlign w:val="center"/>
          </w:tcPr>
          <w:p w14:paraId="21D3A0C3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951.020,00</w:t>
            </w:r>
          </w:p>
        </w:tc>
        <w:tc>
          <w:tcPr>
            <w:tcW w:w="1559" w:type="dxa"/>
            <w:vAlign w:val="center"/>
          </w:tcPr>
          <w:p w14:paraId="4ECB1FCC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954.640,00</w:t>
            </w:r>
          </w:p>
        </w:tc>
        <w:tc>
          <w:tcPr>
            <w:tcW w:w="1694" w:type="dxa"/>
            <w:vAlign w:val="center"/>
          </w:tcPr>
          <w:p w14:paraId="618FAF79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973.732,00</w:t>
            </w:r>
          </w:p>
        </w:tc>
        <w:tc>
          <w:tcPr>
            <w:tcW w:w="1842" w:type="dxa"/>
            <w:vAlign w:val="center"/>
          </w:tcPr>
          <w:p w14:paraId="604B910B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993.206,00</w:t>
            </w:r>
          </w:p>
        </w:tc>
      </w:tr>
      <w:tr w:rsidR="004C3878" w:rsidRPr="004C3878" w14:paraId="4953CEA3" w14:textId="77777777" w:rsidTr="008721A4">
        <w:trPr>
          <w:trHeight w:val="225"/>
          <w:jc w:val="center"/>
        </w:trPr>
        <w:tc>
          <w:tcPr>
            <w:tcW w:w="3686" w:type="dxa"/>
            <w:vAlign w:val="center"/>
          </w:tcPr>
          <w:p w14:paraId="644BCBAA" w14:textId="77777777" w:rsidR="004C3878" w:rsidRPr="004C3878" w:rsidRDefault="004C3878" w:rsidP="003A2C53">
            <w:pPr>
              <w:pStyle w:val="ParagraphStyle6"/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6"/>
                <w:rFonts w:ascii="Times New Roman" w:hAnsi="Times New Roman" w:cs="Times New Roman"/>
                <w:sz w:val="22"/>
                <w:szCs w:val="22"/>
              </w:rPr>
              <w:t>4 RASHODI ZA NABAVU NEFINANCIJSKE IMOVINE</w:t>
            </w:r>
          </w:p>
        </w:tc>
        <w:tc>
          <w:tcPr>
            <w:tcW w:w="1559" w:type="dxa"/>
            <w:vAlign w:val="center"/>
          </w:tcPr>
          <w:p w14:paraId="4AD13450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497,50</w:t>
            </w:r>
          </w:p>
        </w:tc>
        <w:tc>
          <w:tcPr>
            <w:tcW w:w="1835" w:type="dxa"/>
            <w:vAlign w:val="center"/>
          </w:tcPr>
          <w:p w14:paraId="56D0CF0E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559" w:type="dxa"/>
            <w:vAlign w:val="center"/>
          </w:tcPr>
          <w:p w14:paraId="23A43ECE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694" w:type="dxa"/>
            <w:vAlign w:val="center"/>
          </w:tcPr>
          <w:p w14:paraId="6F0A1BD5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255,00</w:t>
            </w:r>
          </w:p>
        </w:tc>
        <w:tc>
          <w:tcPr>
            <w:tcW w:w="1842" w:type="dxa"/>
            <w:vAlign w:val="center"/>
          </w:tcPr>
          <w:p w14:paraId="71DAA0A7" w14:textId="77777777" w:rsidR="004C3878" w:rsidRPr="004C3878" w:rsidRDefault="004C3878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260,00</w:t>
            </w:r>
          </w:p>
        </w:tc>
      </w:tr>
      <w:tr w:rsidR="004C3878" w:rsidRPr="004C3878" w14:paraId="05CF5406" w14:textId="77777777" w:rsidTr="008721A4">
        <w:trPr>
          <w:trHeight w:val="225"/>
          <w:jc w:val="center"/>
        </w:trPr>
        <w:tc>
          <w:tcPr>
            <w:tcW w:w="3686" w:type="dxa"/>
            <w:shd w:val="clear" w:color="auto" w:fill="DCDCDC"/>
            <w:vAlign w:val="center"/>
          </w:tcPr>
          <w:p w14:paraId="2F2B2C31" w14:textId="77777777" w:rsidR="004C3878" w:rsidRPr="004C3878" w:rsidRDefault="004C3878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  <w:t>RAZLIKA - VIŠAK / MANJAK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264B19A3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87.528,33</w:t>
            </w:r>
          </w:p>
        </w:tc>
        <w:tc>
          <w:tcPr>
            <w:tcW w:w="1835" w:type="dxa"/>
            <w:shd w:val="clear" w:color="auto" w:fill="DCDCDC"/>
            <w:vAlign w:val="center"/>
          </w:tcPr>
          <w:p w14:paraId="2A2340C8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84.108,92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257905D6" w14:textId="541F5DAC" w:rsidR="004C3878" w:rsidRPr="00C02BEF" w:rsidRDefault="00C02BEF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C02BEF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-</w:t>
            </w:r>
            <w:r w:rsidR="004C3878" w:rsidRPr="00C02BEF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85.000,00</w:t>
            </w:r>
          </w:p>
        </w:tc>
        <w:tc>
          <w:tcPr>
            <w:tcW w:w="1694" w:type="dxa"/>
            <w:shd w:val="clear" w:color="auto" w:fill="DCDCDC"/>
            <w:vAlign w:val="center"/>
          </w:tcPr>
          <w:p w14:paraId="2EE199AA" w14:textId="77777777" w:rsidR="004C3878" w:rsidRPr="00C02BEF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C02BEF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DCDCDC"/>
            <w:vAlign w:val="center"/>
          </w:tcPr>
          <w:p w14:paraId="1FD0EE12" w14:textId="77777777" w:rsidR="004C3878" w:rsidRPr="004C3878" w:rsidRDefault="004C3878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4C3878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38568BB" w14:textId="77777777" w:rsidR="00077D27" w:rsidRPr="00C4047C" w:rsidRDefault="00077D27" w:rsidP="005A3B90">
      <w:pPr>
        <w:pStyle w:val="ParagraphStyle0"/>
        <w:spacing w:after="0"/>
        <w:ind w:left="0" w:right="391"/>
        <w:rPr>
          <w:rStyle w:val="CharacterStyle0"/>
          <w:rFonts w:ascii="Times New Roman" w:hAnsi="Times New Roman" w:cs="Times New Roman"/>
          <w:sz w:val="24"/>
          <w:szCs w:val="24"/>
        </w:rPr>
      </w:pPr>
    </w:p>
    <w:p w14:paraId="3B94AE7E" w14:textId="2FE47B50" w:rsidR="005A3B90" w:rsidRDefault="005A3B90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B90">
        <w:rPr>
          <w:rFonts w:ascii="Times New Roman" w:hAnsi="Times New Roman" w:cs="Times New Roman"/>
          <w:b/>
          <w:bCs/>
          <w:sz w:val="24"/>
          <w:szCs w:val="24"/>
        </w:rPr>
        <w:lastRenderedPageBreak/>
        <w:t>B) SAŽETAK RAČUNA FINANCIRANJA</w:t>
      </w:r>
    </w:p>
    <w:p w14:paraId="59C9E791" w14:textId="77777777" w:rsidR="00077D27" w:rsidRDefault="00077D27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843"/>
        <w:gridCol w:w="1559"/>
        <w:gridCol w:w="1701"/>
        <w:gridCol w:w="1843"/>
      </w:tblGrid>
      <w:tr w:rsidR="008721A4" w:rsidRPr="008721A4" w14:paraId="651E5738" w14:textId="77777777" w:rsidTr="008721A4">
        <w:trPr>
          <w:trHeight w:val="450"/>
          <w:jc w:val="center"/>
        </w:trPr>
        <w:tc>
          <w:tcPr>
            <w:tcW w:w="3539" w:type="dxa"/>
            <w:vAlign w:val="center"/>
          </w:tcPr>
          <w:p w14:paraId="0C2CAB97" w14:textId="77777777" w:rsidR="008721A4" w:rsidRPr="008721A4" w:rsidRDefault="008721A4" w:rsidP="003A2C53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BF713C" w14:textId="77777777" w:rsidR="008721A4" w:rsidRPr="008721A4" w:rsidRDefault="008721A4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Izvršenje 2024.</w:t>
            </w:r>
          </w:p>
        </w:tc>
        <w:tc>
          <w:tcPr>
            <w:tcW w:w="1843" w:type="dxa"/>
            <w:vAlign w:val="center"/>
          </w:tcPr>
          <w:p w14:paraId="5367D92C" w14:textId="77777777" w:rsidR="008721A4" w:rsidRPr="008721A4" w:rsidRDefault="008721A4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Tekući plan 2025.</w:t>
            </w:r>
          </w:p>
        </w:tc>
        <w:tc>
          <w:tcPr>
            <w:tcW w:w="1559" w:type="dxa"/>
            <w:vAlign w:val="center"/>
          </w:tcPr>
          <w:p w14:paraId="520346AC" w14:textId="77777777" w:rsidR="008721A4" w:rsidRPr="008721A4" w:rsidRDefault="008721A4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Plan 2026.</w:t>
            </w:r>
          </w:p>
        </w:tc>
        <w:tc>
          <w:tcPr>
            <w:tcW w:w="1701" w:type="dxa"/>
            <w:vAlign w:val="center"/>
          </w:tcPr>
          <w:p w14:paraId="62BB1E95" w14:textId="77777777" w:rsidR="008721A4" w:rsidRPr="008721A4" w:rsidRDefault="008721A4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Projekcija 2027.</w:t>
            </w:r>
          </w:p>
        </w:tc>
        <w:tc>
          <w:tcPr>
            <w:tcW w:w="1843" w:type="dxa"/>
            <w:vAlign w:val="center"/>
          </w:tcPr>
          <w:p w14:paraId="3F911BC3" w14:textId="77777777" w:rsidR="008721A4" w:rsidRPr="008721A4" w:rsidRDefault="008721A4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3"/>
                <w:rFonts w:ascii="Times New Roman" w:hAnsi="Times New Roman" w:cs="Times New Roman"/>
                <w:sz w:val="22"/>
                <w:szCs w:val="22"/>
              </w:rPr>
              <w:t>Projekcija 2028.</w:t>
            </w:r>
          </w:p>
        </w:tc>
      </w:tr>
      <w:tr w:rsidR="008721A4" w:rsidRPr="008721A4" w14:paraId="35350C32" w14:textId="77777777" w:rsidTr="008721A4">
        <w:trPr>
          <w:trHeight w:val="225"/>
          <w:jc w:val="center"/>
        </w:trPr>
        <w:tc>
          <w:tcPr>
            <w:tcW w:w="3539" w:type="dxa"/>
            <w:vAlign w:val="center"/>
          </w:tcPr>
          <w:p w14:paraId="5804F488" w14:textId="77777777" w:rsidR="008721A4" w:rsidRPr="008721A4" w:rsidRDefault="008721A4" w:rsidP="003A2C53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9"/>
                <w:rFonts w:ascii="Times New Roman" w:hAnsi="Times New Roman" w:cs="Times New Roman"/>
                <w:sz w:val="22"/>
                <w:szCs w:val="22"/>
              </w:rPr>
              <w:t>8 PRIMICI OD FINANCIJSKE IMOVINE I ZADUŽIVANJA</w:t>
            </w:r>
          </w:p>
        </w:tc>
        <w:tc>
          <w:tcPr>
            <w:tcW w:w="1701" w:type="dxa"/>
            <w:vAlign w:val="center"/>
          </w:tcPr>
          <w:p w14:paraId="5125E28B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vAlign w:val="center"/>
          </w:tcPr>
          <w:p w14:paraId="3570BFDF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14:paraId="417D8B87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85E98C2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vAlign w:val="center"/>
          </w:tcPr>
          <w:p w14:paraId="3016EE5E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721A4" w:rsidRPr="008721A4" w14:paraId="043955BB" w14:textId="77777777" w:rsidTr="008721A4">
        <w:trPr>
          <w:trHeight w:val="240"/>
          <w:jc w:val="center"/>
        </w:trPr>
        <w:tc>
          <w:tcPr>
            <w:tcW w:w="3539" w:type="dxa"/>
            <w:vAlign w:val="center"/>
          </w:tcPr>
          <w:p w14:paraId="4F21A744" w14:textId="77777777" w:rsidR="008721A4" w:rsidRPr="008721A4" w:rsidRDefault="008721A4" w:rsidP="003A2C53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9"/>
                <w:rFonts w:ascii="Times New Roman" w:hAnsi="Times New Roman" w:cs="Times New Roman"/>
                <w:sz w:val="22"/>
                <w:szCs w:val="22"/>
              </w:rPr>
              <w:t>5 IZDACI ZA FINANCIJSKU IMOVINU I OTPLATE ZAJMOVA</w:t>
            </w:r>
          </w:p>
        </w:tc>
        <w:tc>
          <w:tcPr>
            <w:tcW w:w="1701" w:type="dxa"/>
            <w:vAlign w:val="center"/>
          </w:tcPr>
          <w:p w14:paraId="591AB205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vAlign w:val="center"/>
          </w:tcPr>
          <w:p w14:paraId="702C4D3E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14:paraId="6E9C4526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C15A5EE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vAlign w:val="center"/>
          </w:tcPr>
          <w:p w14:paraId="658BA7A6" w14:textId="77777777" w:rsidR="008721A4" w:rsidRPr="008721A4" w:rsidRDefault="008721A4" w:rsidP="003A2C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7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721A4" w:rsidRPr="008721A4" w14:paraId="1E8BEF06" w14:textId="77777777" w:rsidTr="008721A4">
        <w:trPr>
          <w:trHeight w:val="225"/>
          <w:jc w:val="center"/>
        </w:trPr>
        <w:tc>
          <w:tcPr>
            <w:tcW w:w="3539" w:type="dxa"/>
            <w:shd w:val="clear" w:color="auto" w:fill="DCDCDC"/>
            <w:vAlign w:val="center"/>
          </w:tcPr>
          <w:p w14:paraId="269AA041" w14:textId="77777777" w:rsidR="008721A4" w:rsidRPr="008721A4" w:rsidRDefault="008721A4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  <w:t>NETO FINANCIRANJE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1502B5BB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240291CA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119FB778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374E3C34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4F6866EA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721A4" w:rsidRPr="008721A4" w14:paraId="4BC0FCDF" w14:textId="77777777" w:rsidTr="008721A4">
        <w:trPr>
          <w:trHeight w:val="225"/>
          <w:jc w:val="center"/>
        </w:trPr>
        <w:tc>
          <w:tcPr>
            <w:tcW w:w="3539" w:type="dxa"/>
            <w:shd w:val="clear" w:color="auto" w:fill="DCDCDC"/>
            <w:vAlign w:val="center"/>
          </w:tcPr>
          <w:p w14:paraId="795D7CD6" w14:textId="77777777" w:rsidR="008721A4" w:rsidRPr="008721A4" w:rsidRDefault="008721A4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4"/>
                <w:rFonts w:ascii="Times New Roman" w:hAnsi="Times New Roman" w:cs="Times New Roman"/>
                <w:sz w:val="22"/>
                <w:szCs w:val="22"/>
              </w:rPr>
              <w:t>VIŠAK / MANJAK + NETO FINANCIRANJE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128B1EC6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87.528,33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7E283D4F" w14:textId="77777777" w:rsidR="008721A4" w:rsidRPr="008721A4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8721A4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84.108,92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68C5066B" w14:textId="526C981A" w:rsidR="008721A4" w:rsidRPr="00C02BEF" w:rsidRDefault="00C02BEF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C02BEF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-</w:t>
            </w:r>
            <w:r w:rsidR="008721A4" w:rsidRPr="00C02BEF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85.000,00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6994277C" w14:textId="77777777" w:rsidR="008721A4" w:rsidRPr="00C02BEF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C02BEF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73BBC079" w14:textId="77777777" w:rsidR="008721A4" w:rsidRPr="00731896" w:rsidRDefault="008721A4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</w:pPr>
            <w:r w:rsidRPr="00731896">
              <w:rPr>
                <w:rStyle w:val="CharacterStyle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052C096A" w14:textId="77777777" w:rsidR="00077D27" w:rsidRPr="005A3B90" w:rsidRDefault="00077D27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ABC42" w14:textId="77777777" w:rsidR="00641F25" w:rsidRDefault="00641F25" w:rsidP="00C4047C">
      <w:pPr>
        <w:rPr>
          <w:rFonts w:ascii="Times New Roman" w:hAnsi="Times New Roman" w:cs="Times New Roman"/>
          <w:sz w:val="24"/>
          <w:szCs w:val="24"/>
        </w:rPr>
      </w:pPr>
    </w:p>
    <w:p w14:paraId="6D7EACA1" w14:textId="1E5B9321" w:rsidR="005A3B90" w:rsidRDefault="005A3B90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 PRENESENI VIŠAK ILI PRENESENI MANJAK</w:t>
      </w:r>
    </w:p>
    <w:p w14:paraId="1B223EEE" w14:textId="77777777" w:rsidR="00077D27" w:rsidRDefault="00077D27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843"/>
        <w:gridCol w:w="1559"/>
        <w:gridCol w:w="1701"/>
        <w:gridCol w:w="1843"/>
      </w:tblGrid>
      <w:tr w:rsidR="00D86B1D" w:rsidRPr="00D86B1D" w14:paraId="4597B79F" w14:textId="77777777" w:rsidTr="00D86B1D">
        <w:trPr>
          <w:trHeight w:val="450"/>
          <w:jc w:val="center"/>
        </w:trPr>
        <w:tc>
          <w:tcPr>
            <w:tcW w:w="3539" w:type="dxa"/>
            <w:vAlign w:val="center"/>
          </w:tcPr>
          <w:p w14:paraId="4A449FAB" w14:textId="77777777" w:rsidR="00D86B1D" w:rsidRPr="00D86B1D" w:rsidRDefault="00D86B1D" w:rsidP="003A2C53">
            <w:pPr>
              <w:pStyle w:val="ParagraphStyle8"/>
              <w:rPr>
                <w:rStyle w:val="CharacterStyle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AE4AEF" w14:textId="77777777" w:rsidR="00D86B1D" w:rsidRPr="00D86B1D" w:rsidRDefault="00D86B1D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Izvršenje 2024.</w:t>
            </w:r>
          </w:p>
        </w:tc>
        <w:tc>
          <w:tcPr>
            <w:tcW w:w="1843" w:type="dxa"/>
            <w:vAlign w:val="center"/>
          </w:tcPr>
          <w:p w14:paraId="4A7D92E2" w14:textId="77777777" w:rsidR="00D86B1D" w:rsidRPr="00D86B1D" w:rsidRDefault="00D86B1D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Tekući plan 2025.</w:t>
            </w:r>
          </w:p>
        </w:tc>
        <w:tc>
          <w:tcPr>
            <w:tcW w:w="1559" w:type="dxa"/>
            <w:vAlign w:val="center"/>
          </w:tcPr>
          <w:p w14:paraId="4E78BCB2" w14:textId="77777777" w:rsidR="00D86B1D" w:rsidRPr="00D86B1D" w:rsidRDefault="00D86B1D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Plan 2026.</w:t>
            </w:r>
          </w:p>
        </w:tc>
        <w:tc>
          <w:tcPr>
            <w:tcW w:w="1701" w:type="dxa"/>
            <w:vAlign w:val="center"/>
          </w:tcPr>
          <w:p w14:paraId="08EBD547" w14:textId="77777777" w:rsidR="00D86B1D" w:rsidRPr="00D86B1D" w:rsidRDefault="00D86B1D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Projekcija 2027.</w:t>
            </w:r>
          </w:p>
        </w:tc>
        <w:tc>
          <w:tcPr>
            <w:tcW w:w="1843" w:type="dxa"/>
            <w:vAlign w:val="center"/>
          </w:tcPr>
          <w:p w14:paraId="5A61CBC0" w14:textId="77777777" w:rsidR="00D86B1D" w:rsidRPr="00D86B1D" w:rsidRDefault="00D86B1D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Projekcija 2028.</w:t>
            </w:r>
          </w:p>
        </w:tc>
      </w:tr>
      <w:tr w:rsidR="00D86B1D" w:rsidRPr="00D86B1D" w14:paraId="07CF70A9" w14:textId="77777777" w:rsidTr="00D86B1D">
        <w:trPr>
          <w:trHeight w:val="225"/>
          <w:jc w:val="center"/>
        </w:trPr>
        <w:tc>
          <w:tcPr>
            <w:tcW w:w="3539" w:type="dxa"/>
            <w:shd w:val="clear" w:color="auto" w:fill="A9A9A9"/>
            <w:vAlign w:val="center"/>
          </w:tcPr>
          <w:p w14:paraId="686C31BD" w14:textId="77777777" w:rsidR="00D86B1D" w:rsidRPr="00D86B1D" w:rsidRDefault="00D86B1D" w:rsidP="003A2C53">
            <w:pPr>
              <w:pStyle w:val="ParagraphStyle10"/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  <w:t>PRIJENOS VIŠKA / MANJKA IZ PRETHODNE(IH) GODINA</w:t>
            </w:r>
          </w:p>
        </w:tc>
        <w:tc>
          <w:tcPr>
            <w:tcW w:w="1701" w:type="dxa"/>
            <w:shd w:val="clear" w:color="auto" w:fill="A9A9A9"/>
            <w:vAlign w:val="center"/>
          </w:tcPr>
          <w:p w14:paraId="19BD1DD8" w14:textId="33332C18" w:rsidR="00D86B1D" w:rsidRPr="00D86B1D" w:rsidRDefault="00D86B1D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164.635,45</w:t>
            </w:r>
          </w:p>
        </w:tc>
        <w:tc>
          <w:tcPr>
            <w:tcW w:w="1843" w:type="dxa"/>
            <w:shd w:val="clear" w:color="auto" w:fill="A9A9A9"/>
            <w:vAlign w:val="center"/>
          </w:tcPr>
          <w:p w14:paraId="072E9674" w14:textId="1B76E5B9" w:rsidR="00D86B1D" w:rsidRPr="00D86B1D" w:rsidRDefault="00D86B1D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-84.108,92</w:t>
            </w:r>
          </w:p>
        </w:tc>
        <w:tc>
          <w:tcPr>
            <w:tcW w:w="1559" w:type="dxa"/>
            <w:shd w:val="clear" w:color="auto" w:fill="A9A9A9"/>
            <w:vAlign w:val="center"/>
          </w:tcPr>
          <w:p w14:paraId="214E8F59" w14:textId="77777777" w:rsidR="00D86B1D" w:rsidRPr="00D86B1D" w:rsidRDefault="00D86B1D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- 85.000,00</w:t>
            </w:r>
          </w:p>
        </w:tc>
        <w:tc>
          <w:tcPr>
            <w:tcW w:w="1701" w:type="dxa"/>
            <w:shd w:val="clear" w:color="auto" w:fill="A9A9A9"/>
            <w:vAlign w:val="center"/>
          </w:tcPr>
          <w:p w14:paraId="5DDE0D71" w14:textId="77777777" w:rsidR="00D86B1D" w:rsidRPr="00D86B1D" w:rsidRDefault="00D86B1D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9A9A9"/>
            <w:vAlign w:val="center"/>
          </w:tcPr>
          <w:p w14:paraId="2AB6862A" w14:textId="77777777" w:rsidR="00D86B1D" w:rsidRPr="00D86B1D" w:rsidRDefault="00D86B1D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D86B1D" w:rsidRPr="00D86B1D" w14:paraId="7B39A611" w14:textId="77777777" w:rsidTr="00D86B1D">
        <w:trPr>
          <w:trHeight w:val="225"/>
          <w:jc w:val="center"/>
        </w:trPr>
        <w:tc>
          <w:tcPr>
            <w:tcW w:w="3539" w:type="dxa"/>
            <w:shd w:val="clear" w:color="auto" w:fill="DCDCDC"/>
            <w:vAlign w:val="center"/>
          </w:tcPr>
          <w:p w14:paraId="3C21C09D" w14:textId="77777777" w:rsidR="00D86B1D" w:rsidRPr="00D86B1D" w:rsidRDefault="00D86B1D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4"/>
                <w:rFonts w:ascii="Times New Roman" w:hAnsi="Times New Roman" w:cs="Times New Roman"/>
                <w:color w:val="auto"/>
                <w:sz w:val="22"/>
                <w:szCs w:val="22"/>
              </w:rPr>
              <w:t>PRIJENOS VIŠKA / MANJKA U SLJEDEĆE RAZDOBLJE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75E709DE" w14:textId="30919272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-77.107,12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3B728AC0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3441C064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597E9198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67A4692E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D86B1D" w:rsidRPr="00D86B1D" w14:paraId="14332B6E" w14:textId="77777777" w:rsidTr="00D86B1D">
        <w:trPr>
          <w:trHeight w:val="570"/>
          <w:jc w:val="center"/>
        </w:trPr>
        <w:tc>
          <w:tcPr>
            <w:tcW w:w="3539" w:type="dxa"/>
            <w:shd w:val="clear" w:color="auto" w:fill="DCDCDC"/>
            <w:vAlign w:val="center"/>
          </w:tcPr>
          <w:p w14:paraId="6DA4E34B" w14:textId="77777777" w:rsidR="00D86B1D" w:rsidRPr="00D86B1D" w:rsidRDefault="00D86B1D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4"/>
                <w:rFonts w:ascii="Times New Roman" w:hAnsi="Times New Roman" w:cs="Times New Roman"/>
                <w:color w:val="auto"/>
                <w:sz w:val="22"/>
                <w:szCs w:val="22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69B09DAB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379D98D7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33FD4347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160AC619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365E759D" w14:textId="77777777" w:rsidR="00D86B1D" w:rsidRPr="00D86B1D" w:rsidRDefault="00D86B1D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6B1D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01645DEC" w14:textId="77777777" w:rsidR="00077D27" w:rsidRPr="005A3B90" w:rsidRDefault="00077D27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9296B" w14:textId="77777777" w:rsidR="007F30F1" w:rsidRDefault="007F30F1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EFB56" w14:textId="77777777" w:rsidR="000D3F05" w:rsidRDefault="000D3F05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86CE" w14:textId="77777777" w:rsidR="00D86B1D" w:rsidRDefault="00D86B1D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9DCB" w14:textId="77777777" w:rsidR="00D86B1D" w:rsidRDefault="00D86B1D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507B9" w14:textId="77777777" w:rsidR="00D86B1D" w:rsidRDefault="00D86B1D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97BCF" w14:textId="77777777" w:rsidR="00D86B1D" w:rsidRDefault="00D86B1D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762EB" w14:textId="57A6BD98" w:rsidR="005A3B90" w:rsidRDefault="005A3B90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B90">
        <w:rPr>
          <w:rFonts w:ascii="Times New Roman" w:hAnsi="Times New Roman" w:cs="Times New Roman"/>
          <w:b/>
          <w:bCs/>
          <w:sz w:val="24"/>
          <w:szCs w:val="24"/>
        </w:rPr>
        <w:lastRenderedPageBreak/>
        <w:t>D) VIŠEGODIŠNJI PLAN URAVNOTEŽENJA</w:t>
      </w:r>
    </w:p>
    <w:p w14:paraId="00DBE873" w14:textId="77777777" w:rsidR="00077D27" w:rsidRDefault="00077D27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554"/>
        <w:gridCol w:w="1843"/>
        <w:gridCol w:w="1559"/>
        <w:gridCol w:w="1701"/>
        <w:gridCol w:w="1869"/>
      </w:tblGrid>
      <w:tr w:rsidR="0064121E" w:rsidRPr="0064121E" w14:paraId="2121B853" w14:textId="77777777" w:rsidTr="0064121E">
        <w:trPr>
          <w:trHeight w:val="450"/>
          <w:jc w:val="center"/>
        </w:trPr>
        <w:tc>
          <w:tcPr>
            <w:tcW w:w="3686" w:type="dxa"/>
            <w:vAlign w:val="center"/>
          </w:tcPr>
          <w:p w14:paraId="5FBEA190" w14:textId="77777777" w:rsidR="0064121E" w:rsidRPr="0064121E" w:rsidRDefault="0064121E" w:rsidP="003A2C53">
            <w:pPr>
              <w:pStyle w:val="ParagraphStyle12"/>
              <w:rPr>
                <w:rStyle w:val="CharacterStyle12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F48EFA6" w14:textId="77777777" w:rsidR="0064121E" w:rsidRPr="0064121E" w:rsidRDefault="0064121E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Izvršenje 2024.</w:t>
            </w:r>
          </w:p>
        </w:tc>
        <w:tc>
          <w:tcPr>
            <w:tcW w:w="1843" w:type="dxa"/>
            <w:vAlign w:val="center"/>
          </w:tcPr>
          <w:p w14:paraId="1C1E8115" w14:textId="77777777" w:rsidR="0064121E" w:rsidRPr="0064121E" w:rsidRDefault="0064121E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Tekući plan 2025.</w:t>
            </w:r>
          </w:p>
        </w:tc>
        <w:tc>
          <w:tcPr>
            <w:tcW w:w="1559" w:type="dxa"/>
            <w:vAlign w:val="center"/>
          </w:tcPr>
          <w:p w14:paraId="594ACAEF" w14:textId="77777777" w:rsidR="0064121E" w:rsidRPr="0064121E" w:rsidRDefault="0064121E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Plan 2026.</w:t>
            </w:r>
          </w:p>
        </w:tc>
        <w:tc>
          <w:tcPr>
            <w:tcW w:w="1701" w:type="dxa"/>
            <w:vAlign w:val="center"/>
          </w:tcPr>
          <w:p w14:paraId="25581788" w14:textId="77777777" w:rsidR="0064121E" w:rsidRPr="0064121E" w:rsidRDefault="0064121E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Projekcija 2027.</w:t>
            </w:r>
          </w:p>
        </w:tc>
        <w:tc>
          <w:tcPr>
            <w:tcW w:w="1869" w:type="dxa"/>
            <w:vAlign w:val="center"/>
          </w:tcPr>
          <w:p w14:paraId="3F8B74AE" w14:textId="77777777" w:rsidR="0064121E" w:rsidRPr="0064121E" w:rsidRDefault="0064121E" w:rsidP="003A2C53">
            <w:pPr>
              <w:pStyle w:val="ParagraphStyle3"/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3"/>
                <w:rFonts w:ascii="Times New Roman" w:hAnsi="Times New Roman" w:cs="Times New Roman"/>
                <w:color w:val="auto"/>
                <w:sz w:val="22"/>
                <w:szCs w:val="22"/>
              </w:rPr>
              <w:t>Projekcija 2028.</w:t>
            </w:r>
          </w:p>
        </w:tc>
      </w:tr>
      <w:tr w:rsidR="0064121E" w:rsidRPr="0064121E" w14:paraId="1110D4CC" w14:textId="77777777" w:rsidTr="0064121E">
        <w:trPr>
          <w:trHeight w:val="225"/>
          <w:jc w:val="center"/>
        </w:trPr>
        <w:tc>
          <w:tcPr>
            <w:tcW w:w="3686" w:type="dxa"/>
            <w:shd w:val="clear" w:color="auto" w:fill="A9A9A9"/>
            <w:vAlign w:val="center"/>
          </w:tcPr>
          <w:p w14:paraId="25A907FE" w14:textId="77777777" w:rsidR="0064121E" w:rsidRPr="0064121E" w:rsidRDefault="0064121E" w:rsidP="003A2C53">
            <w:pPr>
              <w:pStyle w:val="ParagraphStyle10"/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  <w:t>PRIJENOS VIŠKA / MANJKA IZ PRETHODNE(IH) GODINE</w:t>
            </w:r>
          </w:p>
        </w:tc>
        <w:tc>
          <w:tcPr>
            <w:tcW w:w="1554" w:type="dxa"/>
            <w:shd w:val="clear" w:color="auto" w:fill="A9A9A9"/>
            <w:vAlign w:val="center"/>
          </w:tcPr>
          <w:p w14:paraId="60A46BD2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9A9A9"/>
            <w:vAlign w:val="center"/>
          </w:tcPr>
          <w:p w14:paraId="1EC93B3F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9A9A9"/>
            <w:vAlign w:val="center"/>
          </w:tcPr>
          <w:p w14:paraId="28F29F34" w14:textId="59E7F2D0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9A9A9"/>
            <w:vAlign w:val="center"/>
          </w:tcPr>
          <w:p w14:paraId="7ED25405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69" w:type="dxa"/>
            <w:shd w:val="clear" w:color="auto" w:fill="A9A9A9"/>
            <w:vAlign w:val="center"/>
          </w:tcPr>
          <w:p w14:paraId="65EE449E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64121E" w:rsidRPr="0064121E" w14:paraId="3A2FE3F1" w14:textId="77777777" w:rsidTr="0064121E">
        <w:trPr>
          <w:trHeight w:val="405"/>
          <w:jc w:val="center"/>
        </w:trPr>
        <w:tc>
          <w:tcPr>
            <w:tcW w:w="3686" w:type="dxa"/>
            <w:shd w:val="clear" w:color="auto" w:fill="A9A9A9"/>
            <w:vAlign w:val="center"/>
          </w:tcPr>
          <w:p w14:paraId="4DC06336" w14:textId="77777777" w:rsidR="0064121E" w:rsidRPr="0064121E" w:rsidRDefault="0064121E" w:rsidP="003A2C53">
            <w:pPr>
              <w:pStyle w:val="ParagraphStyle10"/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  <w:t>VIŠAK / MANJAK IZ PRETHODNE(IH) GODINE KOJI ĆE SE RASPOREDITI / POKRITI</w:t>
            </w:r>
          </w:p>
        </w:tc>
        <w:tc>
          <w:tcPr>
            <w:tcW w:w="1554" w:type="dxa"/>
            <w:shd w:val="clear" w:color="auto" w:fill="A9A9A9"/>
            <w:vAlign w:val="center"/>
          </w:tcPr>
          <w:p w14:paraId="68AAF06F" w14:textId="152554D8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9A9A9"/>
            <w:vAlign w:val="center"/>
          </w:tcPr>
          <w:p w14:paraId="00D6C45F" w14:textId="2A075235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9A9A9"/>
            <w:vAlign w:val="center"/>
          </w:tcPr>
          <w:p w14:paraId="4A380F28" w14:textId="03B2701C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9A9A9"/>
            <w:vAlign w:val="center"/>
          </w:tcPr>
          <w:p w14:paraId="63AA5689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69" w:type="dxa"/>
            <w:shd w:val="clear" w:color="auto" w:fill="A9A9A9"/>
            <w:vAlign w:val="center"/>
          </w:tcPr>
          <w:p w14:paraId="18C6A561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64121E" w:rsidRPr="0064121E" w14:paraId="22AD9B4C" w14:textId="77777777" w:rsidTr="0064121E">
        <w:trPr>
          <w:trHeight w:val="225"/>
          <w:jc w:val="center"/>
        </w:trPr>
        <w:tc>
          <w:tcPr>
            <w:tcW w:w="3686" w:type="dxa"/>
            <w:shd w:val="clear" w:color="auto" w:fill="A9A9A9"/>
            <w:vAlign w:val="center"/>
          </w:tcPr>
          <w:p w14:paraId="5A485942" w14:textId="77777777" w:rsidR="0064121E" w:rsidRPr="0064121E" w:rsidRDefault="0064121E" w:rsidP="003A2C53">
            <w:pPr>
              <w:pStyle w:val="ParagraphStyle10"/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0"/>
                <w:rFonts w:ascii="Times New Roman" w:hAnsi="Times New Roman" w:cs="Times New Roman"/>
                <w:color w:val="auto"/>
                <w:sz w:val="22"/>
                <w:szCs w:val="22"/>
              </w:rPr>
              <w:t>VIŠAK / MANJAK TEKUĆE GODINE</w:t>
            </w:r>
          </w:p>
        </w:tc>
        <w:tc>
          <w:tcPr>
            <w:tcW w:w="1554" w:type="dxa"/>
            <w:shd w:val="clear" w:color="auto" w:fill="A9A9A9"/>
            <w:vAlign w:val="center"/>
          </w:tcPr>
          <w:p w14:paraId="24952879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9A9A9"/>
            <w:vAlign w:val="center"/>
          </w:tcPr>
          <w:p w14:paraId="093E683A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9A9A9"/>
            <w:vAlign w:val="center"/>
          </w:tcPr>
          <w:p w14:paraId="3A312A60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9A9A9"/>
            <w:vAlign w:val="center"/>
          </w:tcPr>
          <w:p w14:paraId="0B336C49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69" w:type="dxa"/>
            <w:shd w:val="clear" w:color="auto" w:fill="A9A9A9"/>
            <w:vAlign w:val="center"/>
          </w:tcPr>
          <w:p w14:paraId="4ECDE3F7" w14:textId="77777777" w:rsidR="0064121E" w:rsidRPr="0064121E" w:rsidRDefault="0064121E" w:rsidP="003A2C53">
            <w:pPr>
              <w:pStyle w:val="ParagraphStyle11"/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11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64121E" w:rsidRPr="0064121E" w14:paraId="0755453C" w14:textId="77777777" w:rsidTr="0064121E">
        <w:trPr>
          <w:trHeight w:val="225"/>
          <w:jc w:val="center"/>
        </w:trPr>
        <w:tc>
          <w:tcPr>
            <w:tcW w:w="3686" w:type="dxa"/>
            <w:shd w:val="clear" w:color="auto" w:fill="DCDCDC"/>
            <w:vAlign w:val="center"/>
          </w:tcPr>
          <w:p w14:paraId="792B6E53" w14:textId="77777777" w:rsidR="0064121E" w:rsidRPr="0064121E" w:rsidRDefault="0064121E" w:rsidP="003A2C53">
            <w:pPr>
              <w:pStyle w:val="ParagraphStyle4"/>
              <w:rPr>
                <w:rStyle w:val="CharacterStyle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4"/>
                <w:rFonts w:ascii="Times New Roman" w:hAnsi="Times New Roman" w:cs="Times New Roman"/>
                <w:color w:val="auto"/>
                <w:sz w:val="22"/>
                <w:szCs w:val="22"/>
              </w:rPr>
              <w:t>PRIJENOS VIŠKA / MANJKA U SLJEDEĆE RAZDOBLJE</w:t>
            </w:r>
          </w:p>
        </w:tc>
        <w:tc>
          <w:tcPr>
            <w:tcW w:w="1554" w:type="dxa"/>
            <w:shd w:val="clear" w:color="auto" w:fill="DCDCDC"/>
            <w:vAlign w:val="center"/>
          </w:tcPr>
          <w:p w14:paraId="12345D71" w14:textId="77777777" w:rsidR="0064121E" w:rsidRPr="0064121E" w:rsidRDefault="0064121E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DCDCDC"/>
            <w:vAlign w:val="center"/>
          </w:tcPr>
          <w:p w14:paraId="7DF1721E" w14:textId="77777777" w:rsidR="0064121E" w:rsidRPr="0064121E" w:rsidRDefault="0064121E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32B3E056" w14:textId="77777777" w:rsidR="0064121E" w:rsidRPr="0064121E" w:rsidRDefault="0064121E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DCDCDC"/>
            <w:vAlign w:val="center"/>
          </w:tcPr>
          <w:p w14:paraId="39B20B66" w14:textId="77777777" w:rsidR="0064121E" w:rsidRPr="0064121E" w:rsidRDefault="0064121E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69" w:type="dxa"/>
            <w:shd w:val="clear" w:color="auto" w:fill="DCDCDC"/>
            <w:vAlign w:val="center"/>
          </w:tcPr>
          <w:p w14:paraId="7E6C1ED1" w14:textId="77777777" w:rsidR="0064121E" w:rsidRPr="0064121E" w:rsidRDefault="0064121E" w:rsidP="003A2C53">
            <w:pPr>
              <w:pStyle w:val="ParagraphStyle5"/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21E">
              <w:rPr>
                <w:rStyle w:val="CharacterStyle5"/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035C2192" w14:textId="77777777" w:rsidR="00077D27" w:rsidRPr="005A3B90" w:rsidRDefault="00077D27" w:rsidP="005A3B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64808" w14:textId="48189868" w:rsidR="00E46126" w:rsidRPr="00C4047C" w:rsidRDefault="00E46126" w:rsidP="00C40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47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974652E" w14:textId="77777777" w:rsidR="00E46126" w:rsidRPr="00C4047C" w:rsidRDefault="00E46126" w:rsidP="00C40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2ADB37" w14:textId="0DFBC36A" w:rsidR="00E46126" w:rsidRPr="00C4047C" w:rsidRDefault="00E46126" w:rsidP="00C4047C">
      <w:pPr>
        <w:jc w:val="both"/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Prihodi i rashodi te primici i izdaci po ekonomskoj klasifikaciji utvrđeni su u Financijskom planu u 1.2. - Račun prihoda i rashoda i 1.3. - Račun financiranja kako slijedi:</w:t>
      </w:r>
    </w:p>
    <w:p w14:paraId="7CA71968" w14:textId="77777777" w:rsidR="00E46126" w:rsidRPr="00C4047C" w:rsidRDefault="00E46126" w:rsidP="00C4047C">
      <w:pPr>
        <w:tabs>
          <w:tab w:val="center" w:pos="7425"/>
        </w:tabs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hAnsi="Times New Roman" w:cs="Times New Roman"/>
          <w:sz w:val="24"/>
          <w:szCs w:val="24"/>
        </w:rPr>
        <w:tab/>
      </w:r>
    </w:p>
    <w:p w14:paraId="646C0194" w14:textId="0E84808B" w:rsidR="00E46126" w:rsidRPr="00C4047C" w:rsidRDefault="00C4047C" w:rsidP="00C4047C">
      <w:pPr>
        <w:pStyle w:val="ListParagraph"/>
        <w:numPr>
          <w:ilvl w:val="1"/>
          <w:numId w:val="8"/>
        </w:numPr>
        <w:tabs>
          <w:tab w:val="center" w:pos="74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126" w:rsidRPr="00C4047C">
        <w:rPr>
          <w:rFonts w:ascii="Times New Roman" w:hAnsi="Times New Roman" w:cs="Times New Roman"/>
          <w:b/>
          <w:bCs/>
          <w:sz w:val="24"/>
          <w:szCs w:val="24"/>
        </w:rPr>
        <w:t>RAČUN PRIHODA I RASHODA</w:t>
      </w:r>
    </w:p>
    <w:p w14:paraId="5DDA72F3" w14:textId="77777777" w:rsidR="00E46126" w:rsidRPr="00C4047C" w:rsidRDefault="00E46126" w:rsidP="00C4047C">
      <w:pPr>
        <w:tabs>
          <w:tab w:val="center" w:pos="74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9488B" w14:textId="146A0172" w:rsidR="00E46126" w:rsidRPr="00C4047C" w:rsidRDefault="00E46126" w:rsidP="00C4047C">
      <w:pPr>
        <w:tabs>
          <w:tab w:val="center" w:pos="7425"/>
        </w:tabs>
        <w:jc w:val="both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U Računu prihoda i rashoda isk</w:t>
      </w:r>
      <w:r w:rsid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a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zani su prihodi poslovanja te rashodi poslovanja i rashodi za nabavu nefinancijske imovine prem</w:t>
      </w:r>
      <w:r w:rsid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a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 xml:space="preserve"> ekonomskoj klasifikaciji i prema izvorima financiranja.  </w:t>
      </w:r>
    </w:p>
    <w:p w14:paraId="5B6A9B5B" w14:textId="77777777" w:rsidR="00C4047C" w:rsidRPr="00C4047C" w:rsidRDefault="00C4047C" w:rsidP="00C4047C">
      <w:pPr>
        <w:tabs>
          <w:tab w:val="center" w:pos="7425"/>
        </w:tabs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33FA0567" w14:textId="77777777" w:rsidR="00833152" w:rsidRDefault="00833152" w:rsidP="00C4047C">
      <w:pPr>
        <w:tabs>
          <w:tab w:val="center" w:pos="7425"/>
        </w:tabs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PRIHODI POSLOVANJA PREMA EKONOMSKOJ KLASIFIKACIJI za razdoblje 202</w:t>
      </w:r>
      <w:r w:rsidR="00B76C64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6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do 202</w:t>
      </w:r>
      <w:r w:rsidR="00B76C64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8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g.</w:t>
      </w:r>
    </w:p>
    <w:p w14:paraId="4460A81C" w14:textId="77777777" w:rsidR="00441CB5" w:rsidRDefault="00441CB5" w:rsidP="00C4047C">
      <w:pPr>
        <w:tabs>
          <w:tab w:val="center" w:pos="7425"/>
        </w:tabs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902"/>
        <w:gridCol w:w="999"/>
        <w:gridCol w:w="2564"/>
        <w:gridCol w:w="1767"/>
        <w:gridCol w:w="1985"/>
        <w:gridCol w:w="1701"/>
        <w:gridCol w:w="1843"/>
        <w:gridCol w:w="1842"/>
      </w:tblGrid>
      <w:tr w:rsidR="00441CB5" w:rsidRPr="00210C1C" w14:paraId="080D04A9" w14:textId="77777777" w:rsidTr="00210C1C">
        <w:trPr>
          <w:trHeight w:val="555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796D02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Razred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57DB4B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Skupina</w:t>
            </w: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847F93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Naziv prihoda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1EEE24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A29658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6EA1CE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4425526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C94948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441CB5" w:rsidRPr="00210C1C" w14:paraId="3842F894" w14:textId="77777777" w:rsidTr="00210C1C">
        <w:trPr>
          <w:trHeight w:val="34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6F07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631F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4E3D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UKUPNO PRIHODI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959EA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825.485,50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6B74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1.035.378,92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2E4F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1.039.890,00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7F91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A2B0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441CB5" w:rsidRPr="00210C1C" w14:paraId="77352D87" w14:textId="77777777" w:rsidTr="00210C1C">
        <w:trPr>
          <w:trHeight w:val="360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19E8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9E446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292C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Prihodi poslovanja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34B5D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825.485,50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E21C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1.035.378,92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3644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1.039.890,00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D6B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5E94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441CB5" w:rsidRPr="00210C1C" w14:paraId="4A4681CF" w14:textId="77777777" w:rsidTr="00210C1C">
        <w:trPr>
          <w:trHeight w:val="40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851C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60C2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C74C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Pomoći iz inozemstva i od subjekata unutar općeg proračuna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79C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492.362,76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0ECC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551.910,67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5839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187.000,00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6561B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104.040,00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154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106.120,00</w:t>
            </w:r>
          </w:p>
        </w:tc>
      </w:tr>
      <w:tr w:rsidR="00441CB5" w:rsidRPr="00210C1C" w14:paraId="5D7A9AB0" w14:textId="77777777" w:rsidTr="00210C1C">
        <w:trPr>
          <w:trHeight w:val="360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AD35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76EA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9AC60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Prihodi od imovine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AFA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45CD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A2C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E6A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F18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</w:tr>
      <w:tr w:rsidR="00441CB5" w:rsidRPr="00210C1C" w14:paraId="60E6E263" w14:textId="77777777" w:rsidTr="00210C1C">
        <w:trPr>
          <w:trHeight w:val="420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3930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CBD1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E18D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A2C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1.146,67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B43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55,71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687C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5A5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16F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791,00</w:t>
            </w:r>
          </w:p>
        </w:tc>
      </w:tr>
      <w:tr w:rsidR="00441CB5" w:rsidRPr="00210C1C" w14:paraId="6F1DEA3A" w14:textId="77777777" w:rsidTr="00210C1C">
        <w:trPr>
          <w:trHeight w:val="40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D5F2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608F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17E8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Prihodi iz nadležnog proračuna i od HZZO-a temeljem ugovornih obveza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DD78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331.975,82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3BA8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483.410,93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678F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852.120,00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B662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869.162,00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5BAD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886.545,00</w:t>
            </w:r>
          </w:p>
        </w:tc>
      </w:tr>
    </w:tbl>
    <w:p w14:paraId="5BAAABFE" w14:textId="77777777" w:rsidR="00441CB5" w:rsidRDefault="00441CB5" w:rsidP="00C4047C">
      <w:pPr>
        <w:tabs>
          <w:tab w:val="center" w:pos="7425"/>
        </w:tabs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35671D92" w14:textId="6E6CF66D" w:rsidR="00441CB5" w:rsidRPr="00C4047C" w:rsidRDefault="00441CB5" w:rsidP="00C4047C">
      <w:pPr>
        <w:tabs>
          <w:tab w:val="center" w:pos="74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41CB5" w:rsidRPr="00C4047C" w:rsidSect="005A3B90">
          <w:footerReference w:type="first" r:id="rId8"/>
          <w:type w:val="continuous"/>
          <w:pgSz w:w="16833" w:h="11908" w:orient="landscape"/>
          <w:pgMar w:top="1440" w:right="1440" w:bottom="1440" w:left="1440" w:header="0" w:footer="0" w:gutter="0"/>
          <w:cols w:space="720"/>
          <w:formProt w:val="0"/>
          <w:docGrid w:linePitch="299"/>
        </w:sectPr>
      </w:pPr>
    </w:p>
    <w:p w14:paraId="08A631F4" w14:textId="77777777" w:rsidR="009F3D30" w:rsidRPr="00C4047C" w:rsidRDefault="009F3D30" w:rsidP="00C4047C">
      <w:pPr>
        <w:rPr>
          <w:rFonts w:ascii="Times New Roman" w:hAnsi="Times New Roman" w:cs="Times New Roman"/>
          <w:sz w:val="24"/>
          <w:szCs w:val="24"/>
        </w:rPr>
      </w:pPr>
    </w:p>
    <w:p w14:paraId="6AD72472" w14:textId="388208F5" w:rsidR="009F3D30" w:rsidRDefault="00DA2B72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RASHODI POSLOVANJA PREMA EKONOMSKOJ KLASIFIKACIJI za razdoblje 202</w:t>
      </w:r>
      <w:r w:rsidR="00441CB5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6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do 202</w:t>
      </w:r>
      <w:r w:rsidR="00441CB5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8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g.</w:t>
      </w:r>
    </w:p>
    <w:p w14:paraId="2C04F9DC" w14:textId="77777777" w:rsidR="00441CB5" w:rsidRDefault="00441CB5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901"/>
        <w:gridCol w:w="999"/>
        <w:gridCol w:w="2631"/>
        <w:gridCol w:w="1701"/>
        <w:gridCol w:w="1985"/>
        <w:gridCol w:w="1701"/>
        <w:gridCol w:w="1843"/>
        <w:gridCol w:w="1842"/>
      </w:tblGrid>
      <w:tr w:rsidR="00210C1C" w:rsidRPr="00210C1C" w14:paraId="394ABD48" w14:textId="77777777" w:rsidTr="00210C1C">
        <w:trPr>
          <w:trHeight w:val="555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3C3BE0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Razred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D1EDB3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Skupina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98A01B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Naziv rashoda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42E880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DE5549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7AA2D0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C508D6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EF0DC93" w14:textId="77777777" w:rsidR="00441CB5" w:rsidRPr="00210C1C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210C1C" w:rsidRPr="00210C1C" w14:paraId="1C6C76F7" w14:textId="77777777" w:rsidTr="00210C1C">
        <w:trPr>
          <w:trHeight w:val="330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50BF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25DD8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6F2A0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UKUPNO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B5BA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737.957,17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4CA0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8ED5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954.890,00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731F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3BC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210C1C" w:rsidRPr="00210C1C" w14:paraId="074BBEA8" w14:textId="77777777" w:rsidTr="00210C1C">
        <w:trPr>
          <w:trHeight w:val="360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B461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0AE20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E700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E1FD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737.459,67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6B78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951.020,00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BC26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954.640,00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EAAC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973.732,00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C5C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993.206,00</w:t>
            </w:r>
          </w:p>
        </w:tc>
      </w:tr>
      <w:tr w:rsidR="00210C1C" w:rsidRPr="00210C1C" w14:paraId="60C91ED8" w14:textId="77777777" w:rsidTr="00210C1C">
        <w:trPr>
          <w:trHeight w:val="360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ED52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6F20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2712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1AE8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547.085,50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A52B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762.950,00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55F0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813.250,00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A092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829.515,00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C65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846.105,00</w:t>
            </w:r>
          </w:p>
        </w:tc>
      </w:tr>
      <w:tr w:rsidR="00210C1C" w:rsidRPr="00210C1C" w14:paraId="55DA6070" w14:textId="77777777" w:rsidTr="00210C1C">
        <w:trPr>
          <w:trHeight w:val="360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2E7F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17271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0448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36F1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190.374,17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8DE5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188.070,00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7BEF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141.390,00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4F5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144.217,00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F24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147.101,00</w:t>
            </w:r>
          </w:p>
        </w:tc>
      </w:tr>
      <w:tr w:rsidR="00210C1C" w:rsidRPr="00210C1C" w14:paraId="14547124" w14:textId="77777777" w:rsidTr="00210C1C">
        <w:trPr>
          <w:trHeight w:val="360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8FF1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8CF91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BE4C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548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BC6F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B83D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D31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74B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260,00</w:t>
            </w:r>
          </w:p>
        </w:tc>
      </w:tr>
      <w:tr w:rsidR="00210C1C" w:rsidRPr="00210C1C" w14:paraId="0A9E9DFB" w14:textId="77777777" w:rsidTr="00210C1C">
        <w:trPr>
          <w:trHeight w:val="420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31B2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0354F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41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E1A7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Rashodi za nabavu </w:t>
            </w:r>
            <w:proofErr w:type="spellStart"/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neproizvedene</w:t>
            </w:r>
            <w:proofErr w:type="spellEnd"/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2A839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497,50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C6367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E5850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AC23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8198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210C1C" w:rsidRPr="00210C1C" w14:paraId="1078158D" w14:textId="77777777" w:rsidTr="00210C1C">
        <w:trPr>
          <w:trHeight w:val="405"/>
          <w:jc w:val="center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601B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AEF3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42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24A2A" w14:textId="77777777" w:rsidR="00441CB5" w:rsidRPr="00210C1C" w:rsidRDefault="00441CB5" w:rsidP="00441CB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0C55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F6B1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9A7AA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E38C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353F0" w14:textId="77777777" w:rsidR="00441CB5" w:rsidRPr="00210C1C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10C1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260,00</w:t>
            </w:r>
          </w:p>
        </w:tc>
      </w:tr>
    </w:tbl>
    <w:p w14:paraId="48E24BE9" w14:textId="77777777" w:rsidR="00441CB5" w:rsidRPr="00C4047C" w:rsidRDefault="00441CB5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5153ACFD" w14:textId="77777777" w:rsidR="00DA2B72" w:rsidRDefault="00DA2B72" w:rsidP="00C40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41249" w14:textId="77777777" w:rsidR="00210C1C" w:rsidRDefault="00210C1C" w:rsidP="00C40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DF0A97" w14:textId="77777777" w:rsidR="00210C1C" w:rsidRDefault="00210C1C" w:rsidP="00C40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C0FE6" w14:textId="77777777" w:rsidR="00210C1C" w:rsidRPr="00C4047C" w:rsidRDefault="00210C1C" w:rsidP="00C40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B2745" w14:textId="4C0E8391" w:rsidR="006C5200" w:rsidRDefault="00833152" w:rsidP="00C4047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047C">
        <w:rPr>
          <w:rFonts w:ascii="Times New Roman" w:hAnsi="Times New Roman" w:cs="Times New Roman"/>
          <w:bCs/>
          <w:sz w:val="24"/>
          <w:szCs w:val="24"/>
        </w:rPr>
        <w:lastRenderedPageBreak/>
        <w:t>PRIHODI POSLOVANJA PREMA IZVORIMA FINANCIRANJA za razdoblje 202</w:t>
      </w:r>
      <w:r w:rsidR="00441CB5">
        <w:rPr>
          <w:rFonts w:ascii="Times New Roman" w:hAnsi="Times New Roman" w:cs="Times New Roman"/>
          <w:bCs/>
          <w:sz w:val="24"/>
          <w:szCs w:val="24"/>
        </w:rPr>
        <w:t>6</w:t>
      </w:r>
      <w:r w:rsidRPr="00C4047C">
        <w:rPr>
          <w:rFonts w:ascii="Times New Roman" w:hAnsi="Times New Roman" w:cs="Times New Roman"/>
          <w:bCs/>
          <w:sz w:val="24"/>
          <w:szCs w:val="24"/>
        </w:rPr>
        <w:t>. do 202</w:t>
      </w:r>
      <w:r w:rsidR="00441CB5">
        <w:rPr>
          <w:rFonts w:ascii="Times New Roman" w:hAnsi="Times New Roman" w:cs="Times New Roman"/>
          <w:bCs/>
          <w:sz w:val="24"/>
          <w:szCs w:val="24"/>
        </w:rPr>
        <w:t>8</w:t>
      </w:r>
      <w:r w:rsidRPr="00C4047C">
        <w:rPr>
          <w:rFonts w:ascii="Times New Roman" w:hAnsi="Times New Roman" w:cs="Times New Roman"/>
          <w:bCs/>
          <w:sz w:val="24"/>
          <w:szCs w:val="24"/>
        </w:rPr>
        <w:t>. g.</w:t>
      </w:r>
    </w:p>
    <w:p w14:paraId="42DE42F9" w14:textId="77777777" w:rsidR="00441CB5" w:rsidRDefault="00441CB5" w:rsidP="00C4047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0" w:type="dxa"/>
        <w:jc w:val="center"/>
        <w:tblLook w:val="04A0" w:firstRow="1" w:lastRow="0" w:firstColumn="1" w:lastColumn="0" w:noHBand="0" w:noVBand="1"/>
      </w:tblPr>
      <w:tblGrid>
        <w:gridCol w:w="5200"/>
        <w:gridCol w:w="1920"/>
        <w:gridCol w:w="1940"/>
        <w:gridCol w:w="1940"/>
        <w:gridCol w:w="1940"/>
        <w:gridCol w:w="1940"/>
      </w:tblGrid>
      <w:tr w:rsidR="00441CB5" w:rsidRPr="00FF147E" w14:paraId="6E58D136" w14:textId="77777777" w:rsidTr="00BF6E48">
        <w:trPr>
          <w:trHeight w:val="555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3D0B4D" w14:textId="77777777" w:rsidR="00441CB5" w:rsidRPr="00FF147E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Brojčana oznaka i naziv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E741D7" w14:textId="77777777" w:rsidR="00441CB5" w:rsidRPr="00FF147E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D5D024" w14:textId="77777777" w:rsidR="00441CB5" w:rsidRPr="00FF147E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9EB272" w14:textId="77777777" w:rsidR="00441CB5" w:rsidRPr="00FF147E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30902F" w14:textId="77777777" w:rsidR="00441CB5" w:rsidRPr="00FF147E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1853F0" w14:textId="77777777" w:rsidR="00441CB5" w:rsidRPr="00FF147E" w:rsidRDefault="00441CB5" w:rsidP="00441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441CB5" w:rsidRPr="00FF147E" w14:paraId="1C8EC8D1" w14:textId="77777777" w:rsidTr="00BF6E48">
        <w:trPr>
          <w:trHeight w:val="345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F934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PRIHODI 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3202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825.485,50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42B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1.035.378,92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D44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1.039.890,00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55F3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F20E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441CB5" w:rsidRPr="00FF147E" w14:paraId="579E279D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AD8E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D9D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331.975,82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9188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483.410,93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B704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852.120,00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FF8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869.162,00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A72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886.545,00</w:t>
            </w:r>
          </w:p>
        </w:tc>
      </w:tr>
      <w:tr w:rsidR="00441CB5" w:rsidRPr="00FF147E" w14:paraId="40A62518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89C6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65A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2AD0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314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852.120,00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123F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869.162,00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0B900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886.545,00</w:t>
            </w:r>
          </w:p>
        </w:tc>
      </w:tr>
      <w:tr w:rsidR="00441CB5" w:rsidRPr="00FF147E" w14:paraId="6FB5CB9F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F05F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11 PRIHODI OD POREZA ZA REDOVNU DJELATNOST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4081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282.081,90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867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478.810,93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811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7B8B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556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441CB5" w:rsidRPr="00FF147E" w14:paraId="52456D9B" w14:textId="77777777" w:rsidTr="00BF6E48">
        <w:trPr>
          <w:trHeight w:val="405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7AFD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19 OPĆI PRIHODI I PRIMICI ZA PREDFINANCIRANJE PROJEKATA-PK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08D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49.893,92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CEAA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4.600,00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3B6D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C58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7CE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441CB5" w:rsidRPr="00FF147E" w14:paraId="09C403C3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C786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3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2EF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2739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1,61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94B8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2D9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A08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</w:tr>
      <w:tr w:rsidR="00441CB5" w:rsidRPr="00FF147E" w14:paraId="135542C9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0EB4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31 VLASTITI PRIHODI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F870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D3DA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1,61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C3300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7AE9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3CC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441CB5" w:rsidRPr="00FF147E" w14:paraId="7DB2FEFB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DE1A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311 Vlastiti izvori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776B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13E4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11B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0F2B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D577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</w:tr>
      <w:tr w:rsidR="00441CB5" w:rsidRPr="00FF147E" w14:paraId="0D6C903B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CF1B2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5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261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492.362,76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EED7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551.910,67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AF0A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187.000,00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01768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104.040,00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EC587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106.120,00</w:t>
            </w:r>
          </w:p>
        </w:tc>
      </w:tr>
      <w:tr w:rsidR="00441CB5" w:rsidRPr="00FF147E" w14:paraId="6158502B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E627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51 Programi Unije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1AEB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7E6B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28891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187.000,00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F744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104.040,00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EEAE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106.120,00</w:t>
            </w:r>
          </w:p>
        </w:tc>
      </w:tr>
      <w:tr w:rsidR="00441CB5" w:rsidRPr="00FF147E" w14:paraId="54D317D9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5BFD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510 Programi Unije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DAEA3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5FC2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6653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187.000,00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579E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104.040,00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1D98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106.120,00</w:t>
            </w:r>
          </w:p>
        </w:tc>
      </w:tr>
      <w:tr w:rsidR="00441CB5" w:rsidRPr="00FF147E" w14:paraId="27DC1D53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D28C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58 SREDSTVA EU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2238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492.362,76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A49F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551.910,67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3F47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66A1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EE2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441CB5" w:rsidRPr="00FF147E" w14:paraId="0843D244" w14:textId="77777777" w:rsidTr="00BF6E48">
        <w:trPr>
          <w:trHeight w:val="42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BF10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 PRIHODI OD PRODAJE ILI ZAMJENE NEFINANCIJSKE IMOVINE I NAKNADE S NASLOVA OSIGURANJA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78E59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1.146,67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B564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55,71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774A0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1F9EA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775,00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640B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791,00</w:t>
            </w:r>
          </w:p>
        </w:tc>
      </w:tr>
      <w:tr w:rsidR="00441CB5" w:rsidRPr="00FF147E" w14:paraId="7E966892" w14:textId="77777777" w:rsidTr="00BF6E48">
        <w:trPr>
          <w:trHeight w:val="405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2D22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71 Prihodi od prodaje ili zamjene nefinancijske imovine i naknade s naslova osiguranja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2E32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FA8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AFAA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BD1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775,00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AD4E7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791,00</w:t>
            </w:r>
          </w:p>
        </w:tc>
      </w:tr>
      <w:tr w:rsidR="00441CB5" w:rsidRPr="00FF147E" w14:paraId="2739A331" w14:textId="77777777" w:rsidTr="00BF6E48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B441" w14:textId="77777777" w:rsidR="00441CB5" w:rsidRPr="00FF147E" w:rsidRDefault="00441CB5" w:rsidP="00441CB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73 PRIHODI OD NAKNADE ŠTETA S OSNOVA OSIGURANJA-PK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E0E56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1.146,67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8C24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55,71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BB45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21DC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A9598" w14:textId="77777777" w:rsidR="00441CB5" w:rsidRPr="00FF147E" w:rsidRDefault="00441CB5" w:rsidP="00441CB5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</w:tbl>
    <w:p w14:paraId="416224F5" w14:textId="77777777" w:rsidR="00441CB5" w:rsidRPr="00C4047C" w:rsidRDefault="00441CB5" w:rsidP="00C4047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649ABD" w14:textId="77777777" w:rsidR="00833152" w:rsidRDefault="00833152" w:rsidP="00C4047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110DFB" w14:textId="77777777" w:rsidR="00FF147E" w:rsidRDefault="00FF147E" w:rsidP="00C4047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1809BC" w14:textId="77777777" w:rsidR="00FF147E" w:rsidRPr="00C4047C" w:rsidRDefault="00FF147E" w:rsidP="00C4047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2A83DD" w14:textId="77777777" w:rsidR="006C5200" w:rsidRPr="00C4047C" w:rsidRDefault="006C5200" w:rsidP="00C4047C">
      <w:pPr>
        <w:rPr>
          <w:rFonts w:ascii="Times New Roman" w:hAnsi="Times New Roman" w:cs="Times New Roman"/>
          <w:sz w:val="24"/>
          <w:szCs w:val="24"/>
        </w:rPr>
      </w:pPr>
    </w:p>
    <w:p w14:paraId="331167A3" w14:textId="3E5E1406" w:rsidR="006C5200" w:rsidRDefault="00DA2B72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RASHODI POSLOVANJA PREMA IZVORIMA FINANCIRANJA 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za razdoblje 202</w:t>
      </w:r>
      <w:r w:rsidR="00544573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6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do 202</w:t>
      </w:r>
      <w:r w:rsidR="00544573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8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g.</w:t>
      </w:r>
    </w:p>
    <w:p w14:paraId="540B3005" w14:textId="77777777" w:rsidR="00544573" w:rsidRDefault="00544573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tbl>
      <w:tblPr>
        <w:tblW w:w="14838" w:type="dxa"/>
        <w:jc w:val="center"/>
        <w:tblLayout w:type="fixed"/>
        <w:tblLook w:val="0000" w:firstRow="0" w:lastRow="0" w:firstColumn="0" w:lastColumn="0" w:noHBand="0" w:noVBand="0"/>
      </w:tblPr>
      <w:tblGrid>
        <w:gridCol w:w="4463"/>
        <w:gridCol w:w="2062"/>
        <w:gridCol w:w="2078"/>
        <w:gridCol w:w="2079"/>
        <w:gridCol w:w="2078"/>
        <w:gridCol w:w="2078"/>
      </w:tblGrid>
      <w:tr w:rsidR="00544573" w:rsidRPr="00FF147E" w14:paraId="7BDB46F9" w14:textId="77777777" w:rsidTr="00FF147E">
        <w:trPr>
          <w:trHeight w:val="535"/>
          <w:jc w:val="center"/>
        </w:trPr>
        <w:tc>
          <w:tcPr>
            <w:tcW w:w="4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CDCDC" w:fill="FFFFFF"/>
            <w:vAlign w:val="center"/>
          </w:tcPr>
          <w:p w14:paraId="7EEE3F9D" w14:textId="77777777" w:rsidR="00544573" w:rsidRPr="00FF147E" w:rsidRDefault="0054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Brojčana oznaka i naziv</w:t>
            </w:r>
          </w:p>
        </w:tc>
        <w:tc>
          <w:tcPr>
            <w:tcW w:w="20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DCDCDC" w:fill="FFFFFF"/>
            <w:vAlign w:val="center"/>
          </w:tcPr>
          <w:p w14:paraId="150B605A" w14:textId="77777777" w:rsidR="00544573" w:rsidRPr="00FF147E" w:rsidRDefault="0054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2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DCDCDC" w:fill="FFFFFF"/>
            <w:vAlign w:val="center"/>
          </w:tcPr>
          <w:p w14:paraId="707C08FA" w14:textId="77777777" w:rsidR="00544573" w:rsidRPr="00FF147E" w:rsidRDefault="0054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20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DCDCDC" w:fill="FFFFFF"/>
            <w:vAlign w:val="center"/>
          </w:tcPr>
          <w:p w14:paraId="61714612" w14:textId="77777777" w:rsidR="00544573" w:rsidRPr="00FF147E" w:rsidRDefault="0054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2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DCDCDC" w:fill="FFFFFF"/>
            <w:vAlign w:val="center"/>
          </w:tcPr>
          <w:p w14:paraId="519A0611" w14:textId="77777777" w:rsidR="00544573" w:rsidRPr="00FF147E" w:rsidRDefault="0054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2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DCDCDC" w:fill="FFFFFF"/>
            <w:vAlign w:val="center"/>
          </w:tcPr>
          <w:p w14:paraId="1CE798BD" w14:textId="77777777" w:rsidR="00544573" w:rsidRPr="00FF147E" w:rsidRDefault="0054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544573" w:rsidRPr="00FF147E" w14:paraId="70D2C833" w14:textId="77777777" w:rsidTr="00FF147E">
        <w:trPr>
          <w:trHeight w:val="319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C721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RASHODI UKUPNO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69FC7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737.957,17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06C235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951.270,00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5563D1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954.890,00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E3065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781BE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544573" w:rsidRPr="00FF147E" w14:paraId="4F15391B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4C94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 OPĆI PRIHODI I PRIMICI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21B3F0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336.666,51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00E6C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475.450,00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A29CBC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852.120,00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63D1D5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869.162,00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5A3A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886.545,00</w:t>
            </w:r>
          </w:p>
        </w:tc>
      </w:tr>
      <w:tr w:rsidR="00544573" w:rsidRPr="00FF147E" w14:paraId="69C2A39A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940D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11 Opći prihodi i primici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08AF5C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3C20FB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8CA1EBE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852.120,00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0A2588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869.162,00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4EA953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886.545,00</w:t>
            </w:r>
          </w:p>
        </w:tc>
      </w:tr>
      <w:tr w:rsidR="00544573" w:rsidRPr="00FF147E" w14:paraId="3D3B154D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2B9A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11 PRIHODI OD POREZA ZA REDOVNU DJELATNOST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9498ED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283.900,21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BB77D1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470.850,00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BF05DD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F4D2E4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F4B7C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544573" w:rsidRPr="00FF147E" w14:paraId="47F297E5" w14:textId="77777777" w:rsidTr="00FF147E">
        <w:trPr>
          <w:trHeight w:val="406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F3E1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19 OPĆI PRIHODI I PRIMICI ZA PREDFINANCIRANJE PROJEKATA-PK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14CE7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52.766,30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54168E5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4.600,00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6205E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89AB0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746278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544573" w:rsidRPr="00FF147E" w14:paraId="5FDEF503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013C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 VLASTITI PRIHODI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CE3ADB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B4B828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098CC7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6A9B9D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E0B07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10,00</w:t>
            </w:r>
          </w:p>
        </w:tc>
      </w:tr>
      <w:tr w:rsidR="00544573" w:rsidRPr="00FF147E" w14:paraId="1AAF0EFE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5307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31 VLASTITI PRIHODI - PRORAČUNSKI KORISNICI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FFEC57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1A934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91FF0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F1E518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EEA7F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544573" w:rsidRPr="00FF147E" w14:paraId="1054FF96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F2C6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311 Vlastiti izvori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14813B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AE6C1B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76201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B951B2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FD682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10,00</w:t>
            </w:r>
          </w:p>
        </w:tc>
      </w:tr>
      <w:tr w:rsidR="00544573" w:rsidRPr="00FF147E" w14:paraId="77671C88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E679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 POMOĆI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DF86A7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400.551,38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3D6E3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475.050,00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B9FAA3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102.000,00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4D12412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104.040,00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618CE5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106.120,00</w:t>
            </w:r>
          </w:p>
        </w:tc>
      </w:tr>
      <w:tr w:rsidR="00544573" w:rsidRPr="00FF147E" w14:paraId="2B8858E7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8A76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51 Programi Unije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D2B0D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D768D3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DD210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102.000,00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48A9C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104.040,00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A57BB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106.120,00</w:t>
            </w:r>
          </w:p>
        </w:tc>
      </w:tr>
      <w:tr w:rsidR="00544573" w:rsidRPr="00FF147E" w14:paraId="7766403C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5097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510 Programi Unije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6B6CF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3F73AE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45A60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102.000,00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FFAC14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104.040,00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7966B7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106.120,00</w:t>
            </w:r>
          </w:p>
        </w:tc>
      </w:tr>
      <w:tr w:rsidR="00544573" w:rsidRPr="00FF147E" w14:paraId="027720BE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421F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58 SREDSTVA EU - PRORAČUNSKI KORISNICI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E470B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400.551,38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0C4BA9B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475.050,00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37808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4AD26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76751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544573" w:rsidRPr="00FF147E" w14:paraId="3229E00D" w14:textId="77777777" w:rsidTr="00FF147E">
        <w:trPr>
          <w:trHeight w:val="391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D8A4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 PRIHODI OD PRODAJE ILI ZAMJENE NEFINANCIJSKE IMOVINE I NAKNADE S NASLOVA OSIGURANJA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96C73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739,28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65B6AB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1D733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760,00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DB0969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775,00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04CC98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791,00</w:t>
            </w:r>
          </w:p>
        </w:tc>
      </w:tr>
      <w:tr w:rsidR="00544573" w:rsidRPr="00FF147E" w14:paraId="2AF64409" w14:textId="77777777" w:rsidTr="00FF147E">
        <w:trPr>
          <w:trHeight w:val="406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1DE1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71 Prihodi od prodaje ili zamjene nefinancijske imovine i naknade s naslova osiguranja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D7FB56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D1C75E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DA32AC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D6BBE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775,00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F4BCA8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791,00</w:t>
            </w:r>
          </w:p>
        </w:tc>
      </w:tr>
      <w:tr w:rsidR="00544573" w:rsidRPr="00FF147E" w14:paraId="7C180BFF" w14:textId="77777777" w:rsidTr="00FF147E">
        <w:trPr>
          <w:trHeight w:val="348"/>
          <w:jc w:val="center"/>
        </w:trPr>
        <w:tc>
          <w:tcPr>
            <w:tcW w:w="4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E04A" w14:textId="77777777" w:rsidR="00544573" w:rsidRPr="00FF147E" w:rsidRDefault="0054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73 PRIHODI OD NAKNADE ŠTETA S OSNOVA OSIGURANJA-PK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555A9D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739,28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8209CF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BF1CB2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BCB1FA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04B172" w14:textId="77777777" w:rsidR="00544573" w:rsidRPr="00FF147E" w:rsidRDefault="005445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F147E">
              <w:rPr>
                <w:rFonts w:ascii="Times New Roman" w:hAnsi="Times New Roman" w:cs="Times New Roman"/>
                <w:color w:val="000000"/>
                <w:szCs w:val="22"/>
              </w:rPr>
              <w:t>0,00</w:t>
            </w:r>
          </w:p>
        </w:tc>
      </w:tr>
    </w:tbl>
    <w:p w14:paraId="03EB395C" w14:textId="77777777" w:rsidR="00544573" w:rsidRDefault="00544573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6BDA5BFD" w14:textId="77777777" w:rsidR="00A249F2" w:rsidRDefault="00A249F2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52F84A59" w14:textId="77777777" w:rsidR="00A249F2" w:rsidRPr="00C4047C" w:rsidRDefault="00A249F2" w:rsidP="00C4047C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34886A8F" w14:textId="77777777" w:rsidR="00DA2B72" w:rsidRPr="00C4047C" w:rsidRDefault="00DA2B72" w:rsidP="00C4047C">
      <w:pPr>
        <w:rPr>
          <w:rFonts w:ascii="Times New Roman" w:hAnsi="Times New Roman" w:cs="Times New Roman"/>
          <w:sz w:val="24"/>
          <w:szCs w:val="24"/>
        </w:rPr>
      </w:pPr>
    </w:p>
    <w:p w14:paraId="5F680DB3" w14:textId="6D51A97A" w:rsidR="00544573" w:rsidRDefault="00544573" w:rsidP="00544573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  <w:r w:rsidRPr="00C4047C"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RASHODI </w:t>
      </w:r>
      <w:r>
        <w:rPr>
          <w:rStyle w:val="CharacterStyle0"/>
          <w:rFonts w:ascii="Times New Roman" w:hAnsi="Times New Roman" w:cs="Times New Roman"/>
          <w:b w:val="0"/>
          <w:bCs/>
          <w:sz w:val="24"/>
          <w:szCs w:val="24"/>
        </w:rPr>
        <w:t>PREMA FUNKCIJSKOJ KLASIFIKACIJI z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a razdoblje 202</w:t>
      </w:r>
      <w:r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6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do 202</w:t>
      </w:r>
      <w:r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8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g.</w:t>
      </w:r>
    </w:p>
    <w:p w14:paraId="4BB85166" w14:textId="77777777" w:rsidR="00544573" w:rsidRDefault="00544573" w:rsidP="00544573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3921"/>
        <w:gridCol w:w="2140"/>
        <w:gridCol w:w="2140"/>
        <w:gridCol w:w="2120"/>
        <w:gridCol w:w="2140"/>
        <w:gridCol w:w="2140"/>
      </w:tblGrid>
      <w:tr w:rsidR="00544573" w:rsidRPr="005E3070" w14:paraId="20585F53" w14:textId="77777777" w:rsidTr="005E3070">
        <w:trPr>
          <w:trHeight w:val="525"/>
          <w:jc w:val="center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0FF4BB" w14:textId="77777777" w:rsidR="00544573" w:rsidRPr="005E3070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Brojčana oznaka i naziv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2C6487" w14:textId="77777777" w:rsidR="00544573" w:rsidRPr="005E3070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196A87" w14:textId="77777777" w:rsidR="00544573" w:rsidRPr="005E3070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18B4EE" w14:textId="77777777" w:rsidR="00544573" w:rsidRPr="005E3070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E1D9EB" w14:textId="77777777" w:rsidR="00544573" w:rsidRPr="005E3070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71BC7A" w14:textId="77777777" w:rsidR="00544573" w:rsidRPr="005E3070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544573" w:rsidRPr="005E3070" w14:paraId="6930F65D" w14:textId="77777777" w:rsidTr="005E3070">
        <w:trPr>
          <w:trHeight w:val="360"/>
          <w:jc w:val="center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C62B" w14:textId="77777777" w:rsidR="00544573" w:rsidRPr="005E3070" w:rsidRDefault="00544573" w:rsidP="005445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UKUPNO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69B7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737.957,17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6254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951.270,00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09FB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954.890,00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B760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CBDE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544573" w:rsidRPr="005E3070" w14:paraId="2B202E22" w14:textId="77777777" w:rsidTr="005E3070">
        <w:trPr>
          <w:trHeight w:val="360"/>
          <w:jc w:val="center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2B26" w14:textId="77777777" w:rsidR="00544573" w:rsidRPr="005E3070" w:rsidRDefault="00544573" w:rsidP="005445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04 Ekonomski poslovi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C10B8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737.957,17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3A5C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951.270,00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BB41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954.890,00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92AA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6CBB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544573" w:rsidRPr="005E3070" w14:paraId="3B250CCF" w14:textId="77777777" w:rsidTr="005E3070">
        <w:trPr>
          <w:trHeight w:val="360"/>
          <w:jc w:val="center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8CEC" w14:textId="77777777" w:rsidR="00544573" w:rsidRPr="005E3070" w:rsidRDefault="00544573" w:rsidP="0054457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041 Opći ekonomski, trgovački i poslovi vezani uz rad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E08D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217.917,71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3826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438.580,00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C2C1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825.990,00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D1B63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842.509,00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846C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859.359,00</w:t>
            </w:r>
          </w:p>
        </w:tc>
      </w:tr>
      <w:tr w:rsidR="00544573" w:rsidRPr="005E3070" w14:paraId="423BA31F" w14:textId="77777777" w:rsidTr="005E3070">
        <w:trPr>
          <w:trHeight w:val="360"/>
          <w:jc w:val="center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387E" w14:textId="77777777" w:rsidR="00544573" w:rsidRPr="005E3070" w:rsidRDefault="00544573" w:rsidP="0054457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049 Ekonomski poslovi koji nisu drugdje svrstani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04B4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520.039,46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3972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512.690,00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8BE7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128.900,00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ED52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131.478,00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1DF2" w14:textId="77777777" w:rsidR="00544573" w:rsidRPr="005E3070" w:rsidRDefault="00544573" w:rsidP="0054457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E30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134.107,00</w:t>
            </w:r>
          </w:p>
        </w:tc>
      </w:tr>
    </w:tbl>
    <w:p w14:paraId="1B33F09F" w14:textId="77777777" w:rsidR="00544573" w:rsidRDefault="00544573" w:rsidP="00544573">
      <w:pPr>
        <w:jc w:val="center"/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</w:pPr>
    </w:p>
    <w:p w14:paraId="2B118CF0" w14:textId="14B2CE87" w:rsidR="00833152" w:rsidRPr="0076301E" w:rsidRDefault="0076301E" w:rsidP="00C4047C">
      <w:pPr>
        <w:pStyle w:val="ListParagraph"/>
        <w:numPr>
          <w:ilvl w:val="1"/>
          <w:numId w:val="8"/>
        </w:num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152" w:rsidRPr="0076301E">
        <w:rPr>
          <w:rFonts w:ascii="Times New Roman" w:hAnsi="Times New Roman" w:cs="Times New Roman"/>
          <w:b/>
          <w:bCs/>
          <w:sz w:val="24"/>
          <w:szCs w:val="24"/>
        </w:rPr>
        <w:t>RAČUN FINANCIRANJA</w:t>
      </w:r>
    </w:p>
    <w:p w14:paraId="09E4ABA6" w14:textId="77777777" w:rsidR="00833152" w:rsidRPr="00C4047C" w:rsidRDefault="00833152" w:rsidP="00C4047C">
      <w:pPr>
        <w:pStyle w:val="ListParagraph"/>
        <w:tabs>
          <w:tab w:val="left" w:pos="93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4F410C8" w14:textId="5D09F7B2" w:rsidR="00833152" w:rsidRPr="00C4047C" w:rsidRDefault="00833152" w:rsidP="0076301E">
      <w:pPr>
        <w:pStyle w:val="ListParagraph"/>
        <w:tabs>
          <w:tab w:val="left" w:pos="93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hAnsi="Times New Roman" w:cs="Times New Roman"/>
          <w:sz w:val="24"/>
          <w:szCs w:val="24"/>
        </w:rPr>
        <w:t>U Računu financiranja iskazani su primici i izdaci prema ekonomskoj klasifikaciji i prema izvorima financiranja.</w:t>
      </w:r>
    </w:p>
    <w:p w14:paraId="315CB706" w14:textId="77777777" w:rsidR="00FF224F" w:rsidRDefault="00FF224F" w:rsidP="00C4047C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5242BDB" w14:textId="52F5FA66" w:rsidR="00833152" w:rsidRPr="00C4047C" w:rsidRDefault="00833152" w:rsidP="00C4047C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hAnsi="Times New Roman" w:cs="Times New Roman"/>
          <w:sz w:val="24"/>
          <w:szCs w:val="24"/>
        </w:rPr>
        <w:t>RAČUN FINANCIRANJA PREMA EKONOMSKOJ KLASIFIKACIJI za razdoblje od 202</w:t>
      </w:r>
      <w:r w:rsidR="00544573">
        <w:rPr>
          <w:rFonts w:ascii="Times New Roman" w:hAnsi="Times New Roman" w:cs="Times New Roman"/>
          <w:sz w:val="24"/>
          <w:szCs w:val="24"/>
        </w:rPr>
        <w:t>6</w:t>
      </w:r>
      <w:r w:rsidRPr="00C4047C">
        <w:rPr>
          <w:rFonts w:ascii="Times New Roman" w:hAnsi="Times New Roman" w:cs="Times New Roman"/>
          <w:sz w:val="24"/>
          <w:szCs w:val="24"/>
        </w:rPr>
        <w:t>. do 202</w:t>
      </w:r>
      <w:r w:rsidR="00544573">
        <w:rPr>
          <w:rFonts w:ascii="Times New Roman" w:hAnsi="Times New Roman" w:cs="Times New Roman"/>
          <w:sz w:val="24"/>
          <w:szCs w:val="24"/>
        </w:rPr>
        <w:t>8</w:t>
      </w:r>
      <w:r w:rsidRPr="00C4047C">
        <w:rPr>
          <w:rFonts w:ascii="Times New Roman" w:hAnsi="Times New Roman" w:cs="Times New Roman"/>
          <w:sz w:val="24"/>
          <w:szCs w:val="24"/>
        </w:rPr>
        <w:t>. g.</w:t>
      </w:r>
    </w:p>
    <w:p w14:paraId="33BE6B2B" w14:textId="77777777" w:rsidR="00FF224F" w:rsidRPr="00C4047C" w:rsidRDefault="00FF224F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jc w:val="center"/>
        <w:tblLook w:val="04A0" w:firstRow="1" w:lastRow="0" w:firstColumn="1" w:lastColumn="0" w:noHBand="0" w:noVBand="1"/>
      </w:tblPr>
      <w:tblGrid>
        <w:gridCol w:w="902"/>
        <w:gridCol w:w="999"/>
        <w:gridCol w:w="3533"/>
        <w:gridCol w:w="1878"/>
        <w:gridCol w:w="1886"/>
        <w:gridCol w:w="1878"/>
        <w:gridCol w:w="1902"/>
        <w:gridCol w:w="1902"/>
      </w:tblGrid>
      <w:tr w:rsidR="00544573" w:rsidRPr="00575493" w14:paraId="65481295" w14:textId="77777777" w:rsidTr="00BF6E48">
        <w:trPr>
          <w:trHeight w:val="55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2DE02D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Razred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FE0F57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Skupina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9F5326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Naziv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45AAC7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B56332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AB32E8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CCBB89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4334AA" w14:textId="77777777" w:rsidR="00544573" w:rsidRPr="00575493" w:rsidRDefault="00544573" w:rsidP="00544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544573" w:rsidRPr="00575493" w14:paraId="7892BF87" w14:textId="77777777" w:rsidTr="00BF6E48">
        <w:trPr>
          <w:trHeight w:val="360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BA25" w14:textId="77777777" w:rsidR="00544573" w:rsidRPr="00575493" w:rsidRDefault="00544573" w:rsidP="005445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AD304" w14:textId="77777777" w:rsidR="00544573" w:rsidRPr="00575493" w:rsidRDefault="00544573" w:rsidP="00544573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156C" w14:textId="77777777" w:rsidR="00544573" w:rsidRPr="00575493" w:rsidRDefault="00544573" w:rsidP="005445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A953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ADDF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F9E4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43F1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6384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</w:tr>
      <w:tr w:rsidR="00544573" w:rsidRPr="00575493" w14:paraId="2A581682" w14:textId="77777777" w:rsidTr="00BF6E48">
        <w:trPr>
          <w:trHeight w:val="360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928F" w14:textId="77777777" w:rsidR="00544573" w:rsidRPr="00575493" w:rsidRDefault="00544573" w:rsidP="00544573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3CCE" w14:textId="77777777" w:rsidR="00544573" w:rsidRPr="00575493" w:rsidRDefault="00544573" w:rsidP="00544573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AA844" w14:textId="77777777" w:rsidR="00544573" w:rsidRPr="00575493" w:rsidRDefault="00544573" w:rsidP="00544573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61516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EBC5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CB4B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D736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F9B9" w14:textId="77777777" w:rsidR="00544573" w:rsidRPr="00575493" w:rsidRDefault="00544573" w:rsidP="00544573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</w:tbl>
    <w:p w14:paraId="7C8F6D4D" w14:textId="77777777" w:rsidR="00B20AAA" w:rsidRPr="00C4047C" w:rsidRDefault="00B20AAA" w:rsidP="00C4047C">
      <w:pPr>
        <w:rPr>
          <w:rFonts w:ascii="Times New Roman" w:hAnsi="Times New Roman" w:cs="Times New Roman"/>
          <w:sz w:val="24"/>
          <w:szCs w:val="24"/>
        </w:rPr>
      </w:pPr>
    </w:p>
    <w:p w14:paraId="49AFF596" w14:textId="75DB7203" w:rsidR="004E40E3" w:rsidRPr="00FD423B" w:rsidRDefault="00833152" w:rsidP="00C4047C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D423B">
        <w:rPr>
          <w:rFonts w:ascii="Times New Roman" w:hAnsi="Times New Roman" w:cs="Times New Roman"/>
          <w:sz w:val="24"/>
          <w:szCs w:val="24"/>
        </w:rPr>
        <w:t>RAČUN FINANCIRANJA PREMA IZVORIMA FINANCIRANJA za razdoblje od 202</w:t>
      </w:r>
      <w:r w:rsidR="00544573" w:rsidRPr="00FD423B">
        <w:rPr>
          <w:rFonts w:ascii="Times New Roman" w:hAnsi="Times New Roman" w:cs="Times New Roman"/>
          <w:sz w:val="24"/>
          <w:szCs w:val="24"/>
        </w:rPr>
        <w:t>6</w:t>
      </w:r>
      <w:r w:rsidRPr="00FD423B">
        <w:rPr>
          <w:rFonts w:ascii="Times New Roman" w:hAnsi="Times New Roman" w:cs="Times New Roman"/>
          <w:sz w:val="24"/>
          <w:szCs w:val="24"/>
        </w:rPr>
        <w:t>. do 202</w:t>
      </w:r>
      <w:r w:rsidR="00544573" w:rsidRPr="00FD423B">
        <w:rPr>
          <w:rFonts w:ascii="Times New Roman" w:hAnsi="Times New Roman" w:cs="Times New Roman"/>
          <w:sz w:val="24"/>
          <w:szCs w:val="24"/>
        </w:rPr>
        <w:t>8</w:t>
      </w:r>
      <w:r w:rsidRPr="00FD423B">
        <w:rPr>
          <w:rFonts w:ascii="Times New Roman" w:hAnsi="Times New Roman" w:cs="Times New Roman"/>
          <w:sz w:val="24"/>
          <w:szCs w:val="24"/>
        </w:rPr>
        <w:t>. g.</w:t>
      </w:r>
    </w:p>
    <w:p w14:paraId="4F54F8AC" w14:textId="77777777" w:rsidR="00FD423B" w:rsidRDefault="00FD423B" w:rsidP="00C4047C">
      <w:pPr>
        <w:tabs>
          <w:tab w:val="left" w:pos="930"/>
        </w:tabs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4880" w:type="dxa"/>
        <w:jc w:val="center"/>
        <w:tblLook w:val="04A0" w:firstRow="1" w:lastRow="0" w:firstColumn="1" w:lastColumn="0" w:noHBand="0" w:noVBand="1"/>
      </w:tblPr>
      <w:tblGrid>
        <w:gridCol w:w="5200"/>
        <w:gridCol w:w="1920"/>
        <w:gridCol w:w="1940"/>
        <w:gridCol w:w="1940"/>
        <w:gridCol w:w="1940"/>
        <w:gridCol w:w="1940"/>
      </w:tblGrid>
      <w:tr w:rsidR="00FD423B" w:rsidRPr="00575493" w14:paraId="19A4EF41" w14:textId="77777777" w:rsidTr="00FD423B">
        <w:trPr>
          <w:trHeight w:val="555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9A375B" w14:textId="77777777" w:rsidR="00FD423B" w:rsidRPr="00575493" w:rsidRDefault="00FD423B" w:rsidP="00F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Brojčana oznaka i naziv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4A6CA9" w14:textId="77777777" w:rsidR="00FD423B" w:rsidRPr="00575493" w:rsidRDefault="00FD423B" w:rsidP="00F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376EA0" w14:textId="77777777" w:rsidR="00FD423B" w:rsidRPr="00575493" w:rsidRDefault="00FD423B" w:rsidP="00F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9BEB29" w14:textId="77777777" w:rsidR="00FD423B" w:rsidRPr="00575493" w:rsidRDefault="00FD423B" w:rsidP="00F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99411C" w14:textId="77777777" w:rsidR="00FD423B" w:rsidRPr="00575493" w:rsidRDefault="00FD423B" w:rsidP="00F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63B85E" w14:textId="77777777" w:rsidR="00FD423B" w:rsidRPr="00575493" w:rsidRDefault="00FD423B" w:rsidP="00F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FD423B" w:rsidRPr="00575493" w14:paraId="6269161D" w14:textId="77777777" w:rsidTr="00FD423B">
        <w:trPr>
          <w:trHeight w:val="345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42E3" w14:textId="77777777" w:rsidR="00FD423B" w:rsidRPr="00575493" w:rsidRDefault="00FD423B" w:rsidP="00FD4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FA18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5FAE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84E2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9085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FD8F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</w:tr>
      <w:tr w:rsidR="00FD423B" w:rsidRPr="00575493" w14:paraId="390B4560" w14:textId="77777777" w:rsidTr="00FD423B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08E" w14:textId="77777777" w:rsidR="00FD423B" w:rsidRPr="00575493" w:rsidRDefault="00FD423B" w:rsidP="00FD42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889D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C0C7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9903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F8B5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11E5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</w:tr>
      <w:tr w:rsidR="00FD423B" w:rsidRPr="00575493" w14:paraId="0C0BC360" w14:textId="77777777" w:rsidTr="00FD423B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3CC9" w14:textId="77777777" w:rsidR="00FD423B" w:rsidRPr="00575493" w:rsidRDefault="00FD423B" w:rsidP="00FD423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9462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3146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F5DB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7CDA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B8C8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FD423B" w:rsidRPr="00575493" w14:paraId="5A6B5D73" w14:textId="77777777" w:rsidTr="00FD423B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F0F3" w14:textId="77777777" w:rsidR="00FD423B" w:rsidRPr="00575493" w:rsidRDefault="00FD423B" w:rsidP="00FD423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6129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354A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3817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FACE3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54D7" w14:textId="77777777" w:rsidR="00FD423B" w:rsidRPr="00575493" w:rsidRDefault="00FD423B" w:rsidP="00FD423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575493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</w:tbl>
    <w:p w14:paraId="2C6C4F3C" w14:textId="78A10FF0" w:rsidR="00833152" w:rsidRPr="002D7C66" w:rsidRDefault="005A3B90" w:rsidP="005A3B90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C6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</w:t>
      </w:r>
      <w:r w:rsidR="0076301E" w:rsidRPr="002D7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152" w:rsidRPr="002D7C66">
        <w:rPr>
          <w:rFonts w:ascii="Times New Roman" w:hAnsi="Times New Roman" w:cs="Times New Roman"/>
          <w:b/>
          <w:bCs/>
          <w:sz w:val="24"/>
          <w:szCs w:val="24"/>
        </w:rPr>
        <w:t>PRENESENI VIŠAK ILI PRENESENI MANJAK</w:t>
      </w:r>
    </w:p>
    <w:p w14:paraId="0C9D3C8F" w14:textId="77777777" w:rsidR="00FF224F" w:rsidRPr="00C4047C" w:rsidRDefault="00FF224F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935"/>
        <w:gridCol w:w="1935"/>
        <w:gridCol w:w="1935"/>
        <w:gridCol w:w="1935"/>
      </w:tblGrid>
      <w:tr w:rsidR="002D7C66" w:rsidRPr="002D7C66" w14:paraId="64B4AA85" w14:textId="77777777" w:rsidTr="0076301E">
        <w:trPr>
          <w:trHeight w:val="555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28DC4C3" w14:textId="77777777" w:rsidR="00FF224F" w:rsidRPr="002D7C66" w:rsidRDefault="00FF224F" w:rsidP="00C4047C">
            <w:pPr>
              <w:pStyle w:val="ParagraphStyle1"/>
              <w:spacing w:after="0"/>
              <w:rPr>
                <w:rStyle w:val="CharacterStyle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1"/>
                <w:rFonts w:ascii="Times New Roman" w:hAnsi="Times New Roman" w:cs="Times New Roman"/>
                <w:color w:val="auto"/>
                <w:sz w:val="24"/>
                <w:szCs w:val="24"/>
              </w:rPr>
              <w:t>Konto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3C23E24" w14:textId="77777777" w:rsidR="00FF224F" w:rsidRPr="002D7C66" w:rsidRDefault="00FF224F" w:rsidP="00C4047C">
            <w:pPr>
              <w:pStyle w:val="ParagraphStyle2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Izvor</w:t>
            </w:r>
          </w:p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DD6A1A0" w14:textId="77777777" w:rsidR="00FF224F" w:rsidRPr="002D7C66" w:rsidRDefault="00FF224F" w:rsidP="00C4047C">
            <w:pPr>
              <w:pStyle w:val="ParagraphStyle2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Naziv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E0359F5" w14:textId="7491754A" w:rsidR="00FF224F" w:rsidRPr="002D7C66" w:rsidRDefault="00FF224F" w:rsidP="00C4047C">
            <w:pPr>
              <w:pStyle w:val="ParagraphStyle2"/>
              <w:jc w:val="center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Izvršenje 202</w:t>
            </w:r>
            <w:r w:rsidR="002D7C66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19ED5E3" w14:textId="36B72505" w:rsidR="00FF224F" w:rsidRPr="002D7C66" w:rsidRDefault="00FF224F" w:rsidP="00C4047C">
            <w:pPr>
              <w:pStyle w:val="ParagraphStyle2"/>
              <w:jc w:val="center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Plan 202</w:t>
            </w:r>
            <w:r w:rsidR="002D7C66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5801CAF" w14:textId="3862DDCD" w:rsidR="00FF224F" w:rsidRPr="002D7C66" w:rsidRDefault="007E6356" w:rsidP="00C4047C">
            <w:pPr>
              <w:pStyle w:val="ParagraphStyle2"/>
              <w:jc w:val="center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Plan</w:t>
            </w:r>
            <w:r w:rsidR="00FF224F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za 202</w:t>
            </w:r>
            <w:r w:rsidR="002D7C66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FF224F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ED960C1" w14:textId="184A3343" w:rsidR="00FF224F" w:rsidRPr="002D7C66" w:rsidRDefault="00FF224F" w:rsidP="00C4047C">
            <w:pPr>
              <w:pStyle w:val="ParagraphStyle2"/>
              <w:jc w:val="center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Projekcija za 202</w:t>
            </w:r>
            <w:r w:rsidR="002D7C66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461BDA0" w14:textId="3B0C6496" w:rsidR="00FF224F" w:rsidRPr="002D7C66" w:rsidRDefault="00FF224F" w:rsidP="00C4047C">
            <w:pPr>
              <w:pStyle w:val="ParagraphStyle2"/>
              <w:jc w:val="center"/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Projekcija za 202</w:t>
            </w:r>
            <w:r w:rsidR="002D7C66"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2D7C66">
              <w:rPr>
                <w:rStyle w:val="CharacterStyle2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4222B" w:rsidRPr="00A91983" w14:paraId="36EC64D0" w14:textId="77777777" w:rsidTr="0076301E">
        <w:trPr>
          <w:trHeight w:val="34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E92DA" w14:textId="5B6883C4" w:rsidR="00FF224F" w:rsidRPr="00A91983" w:rsidRDefault="00580893" w:rsidP="00C4047C">
            <w:pPr>
              <w:pStyle w:val="ParagraphStyle3"/>
              <w:spacing w:after="0"/>
              <w:rPr>
                <w:rStyle w:val="CharacterStyle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E546334" w14:textId="77777777" w:rsidR="00FF224F" w:rsidRPr="00A91983" w:rsidRDefault="00FF224F" w:rsidP="00C4047C">
            <w:pPr>
              <w:pStyle w:val="ParagraphStyle4"/>
              <w:rPr>
                <w:rStyle w:val="CharacterStyle4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6E899A" w14:textId="0EFB97A9" w:rsidR="00FF224F" w:rsidRPr="00A91983" w:rsidRDefault="00580893" w:rsidP="00C4047C">
            <w:pPr>
              <w:pStyle w:val="ParagraphStyle4"/>
              <w:rPr>
                <w:rStyle w:val="CharacterStyle4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4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Vlastiti izvori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A19CE7" w14:textId="4AC17B4F" w:rsidR="00FF224F" w:rsidRPr="00A91983" w:rsidRDefault="00C4222B" w:rsidP="00C4047C">
            <w:pPr>
              <w:pStyle w:val="ParagraphStyle5"/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-77.107,12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0D4074" w14:textId="5C25CD2B" w:rsidR="00FF224F" w:rsidRPr="00A91983" w:rsidRDefault="009E40EF" w:rsidP="00C4047C">
            <w:pPr>
              <w:pStyle w:val="ParagraphStyle5"/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</w:t>
            </w:r>
            <w:r w:rsidR="00C4222B"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84.108,00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6E89C4" w14:textId="06AAED9E" w:rsidR="00FF224F" w:rsidRPr="00A91983" w:rsidRDefault="009E40EF" w:rsidP="00C4047C">
            <w:pPr>
              <w:pStyle w:val="ParagraphStyle5"/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</w:t>
            </w:r>
            <w:r w:rsidR="00C4222B"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85.000,00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A80610" w14:textId="59720C0C" w:rsidR="00FF224F" w:rsidRPr="00A91983" w:rsidRDefault="002D0587" w:rsidP="00C4047C">
            <w:pPr>
              <w:pStyle w:val="ParagraphStyle5"/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FD4FD4" w14:textId="69EF832B" w:rsidR="00FF224F" w:rsidRPr="00A91983" w:rsidRDefault="002D0587" w:rsidP="00C4047C">
            <w:pPr>
              <w:pStyle w:val="ParagraphStyle5"/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91983">
              <w:rPr>
                <w:rStyle w:val="CharacterStyle5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C4222B" w:rsidRPr="000B112E" w14:paraId="56753CB5" w14:textId="77777777" w:rsidTr="0076301E">
        <w:trPr>
          <w:trHeight w:val="330"/>
          <w:jc w:val="center"/>
        </w:trPr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A715" w14:textId="77777777" w:rsidR="00C4222B" w:rsidRPr="00A91983" w:rsidRDefault="00C4222B" w:rsidP="00C4222B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983">
              <w:rPr>
                <w:rStyle w:val="CharacterStyle6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B96BD33" w14:textId="473872E1" w:rsidR="00C4222B" w:rsidRPr="000B112E" w:rsidRDefault="00C4222B" w:rsidP="00C4222B">
            <w:pPr>
              <w:pStyle w:val="ParagraphStyle7"/>
              <w:rPr>
                <w:rStyle w:val="CharacterStyle7"/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C4222B">
              <w:rPr>
                <w:rStyle w:val="CharacterStyle5"/>
                <w:rFonts w:ascii="Times New Roman" w:hAnsi="Times New Roman" w:cs="Times New Roman"/>
                <w:color w:val="auto"/>
                <w:sz w:val="24"/>
                <w:szCs w:val="24"/>
              </w:rPr>
              <w:t>-77.107,12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E52EEF" w14:textId="313CDB04" w:rsidR="00C4222B" w:rsidRPr="000B112E" w:rsidRDefault="009E40EF" w:rsidP="00C4222B">
            <w:pPr>
              <w:pStyle w:val="ParagraphStyle7"/>
              <w:rPr>
                <w:rStyle w:val="CharacterStyle7"/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Style w:val="CharacterStyle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C4222B" w:rsidRPr="00C4222B">
              <w:rPr>
                <w:rStyle w:val="CharacterStyle5"/>
                <w:rFonts w:ascii="Times New Roman" w:hAnsi="Times New Roman" w:cs="Times New Roman"/>
                <w:color w:val="auto"/>
                <w:sz w:val="24"/>
                <w:szCs w:val="24"/>
              </w:rPr>
              <w:t>84.108,00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4665C2" w14:textId="666A6C9C" w:rsidR="00C4222B" w:rsidRPr="000B112E" w:rsidRDefault="009E40EF" w:rsidP="00C4222B">
            <w:pPr>
              <w:pStyle w:val="ParagraphStyle8"/>
              <w:jc w:val="right"/>
              <w:rPr>
                <w:rStyle w:val="CharacterStyle8"/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Style w:val="CharacterStyle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C4222B" w:rsidRPr="00C4222B">
              <w:rPr>
                <w:rStyle w:val="CharacterStyle5"/>
                <w:rFonts w:ascii="Times New Roman" w:hAnsi="Times New Roman" w:cs="Times New Roman"/>
                <w:color w:val="auto"/>
                <w:sz w:val="24"/>
                <w:szCs w:val="24"/>
              </w:rPr>
              <w:t>85.000,00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BAA2A3" w14:textId="3A7A812B" w:rsidR="00C4222B" w:rsidRPr="00A91983" w:rsidRDefault="00C4222B" w:rsidP="00C4222B">
            <w:pPr>
              <w:pStyle w:val="ParagraphStyle8"/>
              <w:jc w:val="right"/>
              <w:rPr>
                <w:rStyle w:val="CharacterStyle8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983">
              <w:rPr>
                <w:rStyle w:val="CharacterStyle8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FE14EA" w14:textId="7C22A00F" w:rsidR="00C4222B" w:rsidRPr="00A91983" w:rsidRDefault="00C4222B" w:rsidP="00C4222B">
            <w:pPr>
              <w:pStyle w:val="ParagraphStyle8"/>
              <w:jc w:val="right"/>
              <w:rPr>
                <w:rStyle w:val="CharacterStyle8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983">
              <w:rPr>
                <w:rStyle w:val="CharacterStyle8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0,00</w:t>
            </w:r>
          </w:p>
        </w:tc>
      </w:tr>
    </w:tbl>
    <w:p w14:paraId="46F2CE3D" w14:textId="77777777" w:rsidR="00FF224F" w:rsidRDefault="00FF224F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03DEB16" w14:textId="054D58F4" w:rsidR="004E40E3" w:rsidRPr="0076301E" w:rsidRDefault="00833152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1E">
        <w:rPr>
          <w:rFonts w:ascii="Times New Roman" w:hAnsi="Times New Roman" w:cs="Times New Roman"/>
          <w:b/>
          <w:bCs/>
          <w:sz w:val="24"/>
          <w:szCs w:val="24"/>
        </w:rPr>
        <w:t>II. POSEBNI DIO</w:t>
      </w:r>
    </w:p>
    <w:p w14:paraId="35DE324C" w14:textId="77777777" w:rsidR="00833152" w:rsidRPr="00C4047C" w:rsidRDefault="00833152" w:rsidP="00C4047C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8D361F" w14:textId="1680241E" w:rsidR="00833152" w:rsidRPr="0076301E" w:rsidRDefault="00833152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1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2D6B964" w14:textId="77777777" w:rsidR="00833152" w:rsidRPr="00C4047C" w:rsidRDefault="00833152" w:rsidP="00C4047C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5990A61" w14:textId="6B806030" w:rsidR="00FF224F" w:rsidRPr="00C4047C" w:rsidRDefault="00833152" w:rsidP="0076301E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 xml:space="preserve">Rashodi i izdaci Financijskog plana u </w:t>
      </w:r>
      <w:r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>iznosu od 95</w:t>
      </w:r>
      <w:r w:rsidR="00AF017D"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>4</w:t>
      </w:r>
      <w:r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>.</w:t>
      </w:r>
      <w:r w:rsidR="00AF017D"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>89</w:t>
      </w:r>
      <w:r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>0,00 EUR</w:t>
      </w:r>
      <w:r w:rsidR="0076301E"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>-</w:t>
      </w:r>
      <w:r w:rsidRPr="00AF017D">
        <w:rPr>
          <w:rFonts w:ascii="Times New Roman" w:eastAsia="Arial" w:hAnsi="Times New Roman" w:cs="Times New Roman"/>
          <w:bCs/>
          <w:noProof/>
          <w:sz w:val="24"/>
          <w:szCs w:val="24"/>
        </w:rPr>
        <w:t xml:space="preserve">a raspoređuju </w:t>
      </w:r>
      <w:r w:rsidRPr="00C4047C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se prema organizacijskoj, programskoj i ekonomskoj klasifikaciji po izvorima financiranja te prema funkcijskoj klasifikaciji kako slijedi:</w:t>
      </w:r>
    </w:p>
    <w:p w14:paraId="3D3C968F" w14:textId="77777777" w:rsidR="00FF224F" w:rsidRPr="00C4047C" w:rsidRDefault="00FF224F" w:rsidP="0076301E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CC86D6" w14:textId="559FDF62" w:rsidR="00FF224F" w:rsidRDefault="007E6356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POSEBNI DIO FINANCIJSKOG PLANA ZA 202</w:t>
      </w:r>
      <w:r w:rsidR="00C4222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I PROJEKCIJE ZA 202</w:t>
      </w:r>
      <w:r w:rsidR="00C4222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C4222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FCE2381" w14:textId="77777777" w:rsidR="00C4222B" w:rsidRDefault="00C4222B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0" w:type="dxa"/>
        <w:jc w:val="center"/>
        <w:tblLook w:val="04A0" w:firstRow="1" w:lastRow="0" w:firstColumn="1" w:lastColumn="0" w:noHBand="0" w:noVBand="1"/>
      </w:tblPr>
      <w:tblGrid>
        <w:gridCol w:w="2689"/>
        <w:gridCol w:w="4961"/>
        <w:gridCol w:w="1630"/>
        <w:gridCol w:w="1400"/>
        <w:gridCol w:w="1400"/>
        <w:gridCol w:w="1400"/>
        <w:gridCol w:w="1400"/>
      </w:tblGrid>
      <w:tr w:rsidR="00C4222B" w:rsidRPr="002F0CB6" w14:paraId="1BD8ACF8" w14:textId="77777777" w:rsidTr="002F0CB6">
        <w:trPr>
          <w:trHeight w:val="55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6FD999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Šifra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FB8C03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Naziv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37293A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Izvršenje 2024.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35839F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Tekući plan 2025.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070D4E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Plan 2026.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96390F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2027.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17D87A" w14:textId="77777777" w:rsidR="00C4222B" w:rsidRPr="002F0CB6" w:rsidRDefault="00C4222B" w:rsidP="00C422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Projekcija 2028.</w:t>
            </w:r>
          </w:p>
        </w:tc>
      </w:tr>
      <w:tr w:rsidR="00C4222B" w:rsidRPr="002F0CB6" w14:paraId="25AC9F77" w14:textId="77777777" w:rsidTr="002F0CB6">
        <w:trPr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681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PROGRAM    1013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6AEA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STRATEŠKO PLANIRANJE, REGIONALNI I RURALNI RAZVOJ TE POTICANJE PODUZETNIŠTVA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E94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737.957,17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D2C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951.270,00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627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954.890,00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CD0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973.987,00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057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993.466,00</w:t>
            </w:r>
          </w:p>
        </w:tc>
      </w:tr>
      <w:tr w:rsidR="00C4222B" w:rsidRPr="002F0CB6" w14:paraId="3FE49D09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6E0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Kapitalni projekt K100014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B532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NABAVA OPREME ZA RAZVOJNU AGENCIJU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10E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9B0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3F7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AAB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43A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260,00</w:t>
            </w:r>
          </w:p>
        </w:tc>
      </w:tr>
      <w:tr w:rsidR="00C4222B" w:rsidRPr="002F0CB6" w14:paraId="3F6D0716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38D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55589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Opći prihodi i primici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37A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7F3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A15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B0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BA02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260,00</w:t>
            </w:r>
          </w:p>
        </w:tc>
      </w:tr>
      <w:tr w:rsidR="00C4222B" w:rsidRPr="002F0CB6" w14:paraId="1BA053BA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B2E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296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nefinancijske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3A0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DD7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EDE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2679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616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260,00</w:t>
            </w:r>
          </w:p>
        </w:tc>
      </w:tr>
      <w:tr w:rsidR="00C4222B" w:rsidRPr="002F0CB6" w14:paraId="05BDDA12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D4B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581F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proizvedene dugotrajne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BD8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85D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398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171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C296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260,00</w:t>
            </w:r>
          </w:p>
        </w:tc>
      </w:tr>
      <w:tr w:rsidR="00C4222B" w:rsidRPr="002F0CB6" w14:paraId="3285D6CA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A31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0FF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PRIHODI OD POREZA ZA REDOVNU DJELATNOST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13D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CB1B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889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65D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AFC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4279C8E5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DE4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E392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nefinancijske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1E1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788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A06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478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54D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78EAA824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DEA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378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proizvedene dugotrajne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433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2A2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366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B5E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7BF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38991EED" w14:textId="77777777" w:rsidTr="002F0CB6">
        <w:trPr>
          <w:trHeight w:val="40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5F3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Aktivnost A100025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DCD3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STRATEŠKO PLANIRANJE, REGIONALNI I RURALNI RAZVOJ, TE POTICANJE PODUZETNIŠTVA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9ED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217.420,21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21C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438.330,00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A54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825.740,00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B59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842.254,00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5A2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859.099,00</w:t>
            </w:r>
          </w:p>
        </w:tc>
      </w:tr>
      <w:tr w:rsidR="00C4222B" w:rsidRPr="002F0CB6" w14:paraId="76969341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429B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0D2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Opći prihodi i primici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4E9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0685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F97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824.970,00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193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841.469,00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F10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858.298,00</w:t>
            </w:r>
          </w:p>
        </w:tc>
      </w:tr>
      <w:tr w:rsidR="00C4222B" w:rsidRPr="002F0CB6" w14:paraId="38A5C851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176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AAEBF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B78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276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DD4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824.970,00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BE3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841.469,00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150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858.298,00</w:t>
            </w:r>
          </w:p>
        </w:tc>
      </w:tr>
      <w:tr w:rsidR="00C4222B" w:rsidRPr="002F0CB6" w14:paraId="52B998BE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960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36DA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8B7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FCC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CF4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717.450,00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D6F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731.799,00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0C8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746.435,00</w:t>
            </w:r>
          </w:p>
        </w:tc>
      </w:tr>
      <w:tr w:rsidR="00C4222B" w:rsidRPr="002F0CB6" w14:paraId="2988FF01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9AF9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7162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ABE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F58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787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107.520,00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007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109.670,00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F890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111.863,00</w:t>
            </w:r>
          </w:p>
        </w:tc>
      </w:tr>
      <w:tr w:rsidR="00C4222B" w:rsidRPr="002F0CB6" w14:paraId="50B4B05B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900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0F4A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PRIHODI OD POREZA ZA REDOVNU DJELATNOST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30B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216.680,93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D7B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437.560,00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19B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541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10C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19AA0644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7BE2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6B5C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959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216.680,93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B4B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437.560,00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E22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5D1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F9C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667C3B97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1B8C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09039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7D5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119.248,51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AFD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329.450,00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DCD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091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E4B5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1006CE62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EF8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593F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B71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97.432,42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4BF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108.110,00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35A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D36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56E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2DFA0679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3494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0DB2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VLASTITI PRIHODI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504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EC9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4DA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6E8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80A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10,00</w:t>
            </w:r>
          </w:p>
        </w:tc>
      </w:tr>
      <w:tr w:rsidR="00C4222B" w:rsidRPr="002F0CB6" w14:paraId="58487072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2E7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80C4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9F4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7D92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AB2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BAB0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66B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</w:tr>
      <w:tr w:rsidR="00C4222B" w:rsidRPr="002F0CB6" w14:paraId="77496A07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B50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CCA7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F22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2AB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B40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7E3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89D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</w:tr>
      <w:tr w:rsidR="00C4222B" w:rsidRPr="002F0CB6" w14:paraId="3BC5D7C8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75B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F25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VLASTITI PRIHODI - PRORAČUNSKI KORISNICI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5C3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038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049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EC7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B84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38C4C249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F8E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DF27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A7F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B5E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2C7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1D15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8CA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53ACBCC7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38B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3C32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082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C1D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258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9BE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EF4A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7B2F4632" w14:textId="77777777" w:rsidTr="002F0CB6">
        <w:trPr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2FFE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F49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Prihodi od prodaje ili zamjene nefinancijske imovine i naknade s naslova osiguranja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E3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395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E0ED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D2C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F3A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791,00</w:t>
            </w:r>
          </w:p>
        </w:tc>
      </w:tr>
      <w:tr w:rsidR="00C4222B" w:rsidRPr="002F0CB6" w14:paraId="52C0D344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DCC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BEC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5F4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892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6CE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4AD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A03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791,00</w:t>
            </w:r>
          </w:p>
        </w:tc>
      </w:tr>
      <w:tr w:rsidR="00C4222B" w:rsidRPr="002F0CB6" w14:paraId="6ABD17BB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B297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15C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5C7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AE2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F55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0F6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BD0F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791,00</w:t>
            </w:r>
          </w:p>
        </w:tc>
      </w:tr>
      <w:tr w:rsidR="00C4222B" w:rsidRPr="002F0CB6" w14:paraId="70DB6C1C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4602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BC3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PRIHODI OD NAKNADE ŠTETA S OSNOVA OSIGURANJA-PK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EBF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739,28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0FE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25B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FA4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3CC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60F1BEFF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70A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66B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5ED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739,28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337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B985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527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973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66F19918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338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65D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C23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739,28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8AB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095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2D8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E64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40715B8A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235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Kapitalni projekt K100099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3AA4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EU PROJEKTI - PORA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849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497,50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549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215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EED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2E4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0,00</w:t>
            </w:r>
          </w:p>
        </w:tc>
      </w:tr>
      <w:tr w:rsidR="00C4222B" w:rsidRPr="002F0CB6" w14:paraId="48C2D005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948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AC46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PRIHODI OD POREZA ZA REDOVNU DJELATNOST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44F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99,50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5FC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FBC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F5C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114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7D0DBFB4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39F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878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nefinancijske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75F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99,50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981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4F4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EAA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776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095327DF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04944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665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Rashodi za nabavu </w:t>
            </w:r>
            <w:proofErr w:type="spellStart"/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neproizvedene</w:t>
            </w:r>
            <w:proofErr w:type="spellEnd"/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dugotrajne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DA04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99,50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602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51C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B73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2E2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1E9ECB05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551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9E0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SREDSTVA EU - PRORAČUNSKI KORISNICI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A61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398,00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E27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FF0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2C1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874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62DCB32E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4DF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E93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nabavu nefinancijske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0A6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398,00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69E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FA1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08E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DA9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3B89CCE7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E8F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26B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Rashodi za nabavu </w:t>
            </w:r>
            <w:proofErr w:type="spellStart"/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neproizvedene</w:t>
            </w:r>
            <w:proofErr w:type="spellEnd"/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dugotrajne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67D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398,00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6F4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4AD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CF9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153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43DBC250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7F4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Aktivnost A100153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8E7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EU PROJEKTI - PORA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DE0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520.039,46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2270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512.690,00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525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128.900,00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DE2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131.478,00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2C0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134.107,00</w:t>
            </w:r>
          </w:p>
        </w:tc>
      </w:tr>
      <w:tr w:rsidR="00C4222B" w:rsidRPr="002F0CB6" w14:paraId="7918A295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52A0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9C9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Opći prihodi i primici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20B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7CC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A5C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26.900,00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481B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27.438,00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E25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27.987,00</w:t>
            </w:r>
          </w:p>
        </w:tc>
      </w:tr>
      <w:tr w:rsidR="00C4222B" w:rsidRPr="002F0CB6" w14:paraId="748F43D7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330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5C8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7D7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1BD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F5B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26.900,00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6B8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27.438,00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6E1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27.987,00</w:t>
            </w:r>
          </w:p>
        </w:tc>
      </w:tr>
      <w:tr w:rsidR="00C4222B" w:rsidRPr="002F0CB6" w14:paraId="680F7626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871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69A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C4C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B3B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DCC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BCF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20.400,00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8B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20.808,00</w:t>
            </w:r>
          </w:p>
        </w:tc>
      </w:tr>
      <w:tr w:rsidR="00C4222B" w:rsidRPr="002F0CB6" w14:paraId="5218D91B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86B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FE6F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DCE0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C28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5C9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6.900,00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567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7.038,00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A54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7.179,00</w:t>
            </w:r>
          </w:p>
        </w:tc>
      </w:tr>
      <w:tr w:rsidR="00C4222B" w:rsidRPr="002F0CB6" w14:paraId="7CBAAE05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DB6C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CAB4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PRIHODI OD POREZA ZA REDOVNU DJELATNOST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524E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67.119,78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464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33.040,00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BB0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118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1A6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7AB11A5A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01A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7B99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449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67.119,78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54E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33.040,00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326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94D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FC7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57EBDB7D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F1D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DA55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CF0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56.426,46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81A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21.000,00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1BC2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C383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DFE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65856F98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2F3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2A0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CA72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10.693,32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AE7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12.040,00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7AF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6C6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DCC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04EC8130" w14:textId="77777777" w:rsidTr="002F0CB6">
        <w:trPr>
          <w:trHeight w:val="40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07F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52B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OPĆI PRIHODI I PRIMICI ZA PREDFINANCIRANJE PROJEKATA-PK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469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52.766,30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0DD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4.600,00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601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A700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B6C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3305040A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B01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DE7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1DA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52.766,30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534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ABA2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A76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20B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17B0E88E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B00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BF74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A6D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35.269,80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A74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1D7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53C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6C5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615E0723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4EF9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99EC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C92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17.496,50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BB0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AC5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7A92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C4E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2AB2579B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BF4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E068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Programi Unije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D8E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486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3E28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5AD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104.040,00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1A4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106.120,00</w:t>
            </w:r>
          </w:p>
        </w:tc>
      </w:tr>
      <w:tr w:rsidR="00C4222B" w:rsidRPr="002F0CB6" w14:paraId="1E6B35A9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91E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08E9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CE59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284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7CF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D56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104.040,00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1AA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106.120,00</w:t>
            </w:r>
          </w:p>
        </w:tc>
      </w:tr>
      <w:tr w:rsidR="00C4222B" w:rsidRPr="002F0CB6" w14:paraId="54EA29E8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68B1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0F0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CA12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13C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306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75.800,00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BB8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77.316,00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E08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78.862,00</w:t>
            </w:r>
          </w:p>
        </w:tc>
      </w:tr>
      <w:tr w:rsidR="00C4222B" w:rsidRPr="002F0CB6" w14:paraId="4012FE50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9B53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842A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FDE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34B3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904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675C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26.724,00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E20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27.258,00</w:t>
            </w:r>
          </w:p>
        </w:tc>
      </w:tr>
      <w:tr w:rsidR="00C4222B" w:rsidRPr="002F0CB6" w14:paraId="76338A23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2AF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Izvor financiranja 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034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SREDSTVA EU - PRORAČUNSKI KORISNICI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8CB1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400.153,38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2A4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475.050,00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0E18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8E72A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8F81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0,00</w:t>
            </w:r>
          </w:p>
        </w:tc>
      </w:tr>
      <w:tr w:rsidR="00C4222B" w:rsidRPr="002F0CB6" w14:paraId="019E811D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487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D34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A2BE6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400.153,38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2FFF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475.050,00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098B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C64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69A4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6301529B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E26B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F526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Rashodi za zaposlene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E5C5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336.140,73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5B0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408.000,00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90B90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5BFE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0075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  <w:tr w:rsidR="00C4222B" w:rsidRPr="002F0CB6" w14:paraId="39475C3A" w14:textId="77777777" w:rsidTr="002F0CB6">
        <w:trPr>
          <w:trHeight w:val="360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F6CD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DEEE" w14:textId="77777777" w:rsidR="00C4222B" w:rsidRPr="002F0CB6" w:rsidRDefault="00C4222B" w:rsidP="00C4222B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Materijalni rashodi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1CB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64.012,65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6550D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67.050,00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BE1F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826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8CC7" w14:textId="77777777" w:rsidR="00C4222B" w:rsidRPr="002F0CB6" w:rsidRDefault="00C4222B" w:rsidP="00C4222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2F0CB6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</w:tr>
    </w:tbl>
    <w:p w14:paraId="129C3938" w14:textId="77777777" w:rsidR="00C4222B" w:rsidRPr="0076301E" w:rsidRDefault="00C4222B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60841" w14:textId="77777777" w:rsidR="00594EC5" w:rsidRPr="00C4047C" w:rsidRDefault="00594EC5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21CFF288" w14:textId="77777777" w:rsidR="00594EC5" w:rsidRPr="00C4047C" w:rsidRDefault="00594EC5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  <w:sectPr w:rsidR="00594EC5" w:rsidRPr="00C4047C" w:rsidSect="00C4047C">
          <w:headerReference w:type="default" r:id="rId9"/>
          <w:footerReference w:type="default" r:id="rId10"/>
          <w:type w:val="continuous"/>
          <w:pgSz w:w="16833" w:h="11908" w:orient="landscape"/>
          <w:pgMar w:top="1440" w:right="1440" w:bottom="1440" w:left="1440" w:header="0" w:footer="0" w:gutter="0"/>
          <w:cols w:space="720"/>
          <w:formProt w:val="0"/>
        </w:sectPr>
      </w:pPr>
    </w:p>
    <w:p w14:paraId="04F30054" w14:textId="77777777" w:rsidR="00594EC5" w:rsidRPr="00C4047C" w:rsidRDefault="00594EC5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4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4. </w:t>
      </w:r>
    </w:p>
    <w:p w14:paraId="7F3CC458" w14:textId="77777777" w:rsidR="00594EC5" w:rsidRPr="00C4047C" w:rsidRDefault="00594EC5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D19F6" w14:textId="50B9491F" w:rsidR="00594EC5" w:rsidRPr="00C4047C" w:rsidRDefault="00594EC5" w:rsidP="00C4047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6946AA" w:rsidRPr="00C4047C">
        <w:rPr>
          <w:rFonts w:ascii="Times New Roman" w:hAnsi="Times New Roman" w:cs="Times New Roman"/>
          <w:sz w:val="24"/>
          <w:szCs w:val="24"/>
        </w:rPr>
        <w:t>F</w:t>
      </w:r>
      <w:r w:rsidRPr="00C4047C">
        <w:rPr>
          <w:rFonts w:ascii="Times New Roman" w:hAnsi="Times New Roman" w:cs="Times New Roman"/>
          <w:sz w:val="24"/>
          <w:szCs w:val="24"/>
        </w:rPr>
        <w:t>inancijskog plana sastoji se od Obrazloženja općeg i posebnog dijela financijskog plana i njegov je sastavni dio.</w:t>
      </w:r>
    </w:p>
    <w:p w14:paraId="25B0F6C8" w14:textId="77777777" w:rsidR="00594EC5" w:rsidRPr="00C4047C" w:rsidRDefault="00594EC5" w:rsidP="00C4047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EE5D6A" w14:textId="77777777" w:rsidR="00594EC5" w:rsidRPr="00C4047C" w:rsidRDefault="00594EC5" w:rsidP="00C4047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6CDBFA" w14:textId="182CED59" w:rsidR="00594EC5" w:rsidRPr="007E6356" w:rsidRDefault="007E6356" w:rsidP="007E6356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594EC5" w:rsidRPr="007E6356">
        <w:rPr>
          <w:rFonts w:ascii="Times New Roman" w:hAnsi="Times New Roman" w:cs="Times New Roman"/>
          <w:b/>
          <w:bCs/>
          <w:sz w:val="24"/>
          <w:szCs w:val="24"/>
        </w:rPr>
        <w:t>ZAVRŠNA ODREDBA</w:t>
      </w:r>
    </w:p>
    <w:p w14:paraId="471560D3" w14:textId="77777777" w:rsidR="00594EC5" w:rsidRPr="00C4047C" w:rsidRDefault="00594EC5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CADCC" w14:textId="4B9045D9" w:rsidR="00A02A8A" w:rsidRDefault="00A02A8A" w:rsidP="00C404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Ovaj Financijski plan PORE Regionalne razvojne agencije Koprivničko-križevačke županije za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s projekcijama za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i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godinu stupa na snagu danom objave na oglasnoj ploči PORE Regionalne razvojne agencije Koprivničke-križevačke  županije  i  dat  će  se  na  suglasnost Županu Koprivničko-križevačke županije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C7F13" w:rsidRP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Ukoliko se prijedlog Financijskog plana 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PORE Regionalne razvojne agencije Koprivničko-križevačke županije za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s projekcijama za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i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godinu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bilo kakvih promjena i razlika usvoji u </w:t>
      </w:r>
      <w:r w:rsidR="00246E9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roračunu Koprivničko-križevačke županije, čiji je sastavni dio, smatra se da je s danom usvajanja </w:t>
      </w:r>
      <w:r w:rsidR="00246E9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roračuna Koprivničko-križevačke županije usvojen i konačni Financijski plan 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PORE Regionalne razvojne agencije Koprivničko-križevačke županije za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s projekcijama za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i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godinu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će se kao takav objaviti na mrežnim stranicama </w:t>
      </w:r>
      <w:r w:rsidR="002C7F13"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PORE Regionalne razvojne agencije Koprivničko-križevačke županij</w:t>
      </w:r>
      <w:r w:rsidR="002C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 </w:t>
      </w:r>
      <w:r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primjenjuje se od 1. siječnja 202</w:t>
      </w:r>
      <w:r w:rsidR="00D01D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10C9C">
        <w:rPr>
          <w:rFonts w:ascii="Times New Roman" w:eastAsia="Times New Roman" w:hAnsi="Times New Roman" w:cs="Times New Roman"/>
          <w:color w:val="000000"/>
          <w:sz w:val="24"/>
          <w:szCs w:val="24"/>
        </w:rPr>
        <w:t>. godine nakon donošenja Proračuna Koprivničko-križevačke županije čiji je sastavni dio.</w:t>
      </w:r>
    </w:p>
    <w:p w14:paraId="45AC3C20" w14:textId="77777777" w:rsidR="00410C9C" w:rsidRDefault="00410C9C" w:rsidP="00C404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CCED6" w14:textId="77777777" w:rsidR="00410C9C" w:rsidRPr="00C4047C" w:rsidRDefault="00410C9C" w:rsidP="00C404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F0E7B" w14:textId="77777777" w:rsidR="00A02A8A" w:rsidRDefault="00A02A8A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B25C4" w14:textId="77777777" w:rsidR="007E6356" w:rsidRDefault="007E6356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AB3F9" w14:textId="42AFED9D" w:rsidR="007E6356" w:rsidRDefault="007E6356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6CB70F74" w14:textId="7FEAE762" w:rsidR="007E6356" w:rsidRDefault="007E6356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PORE REGIONALNE RAZVOJNE AGENCIJE</w:t>
      </w:r>
    </w:p>
    <w:p w14:paraId="42434435" w14:textId="191C20AE" w:rsidR="007E6356" w:rsidRPr="00C4047C" w:rsidRDefault="007E6356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KOPRIVNIČKO-KRIŽEVAČKE ŽUPANIJE</w:t>
      </w:r>
    </w:p>
    <w:p w14:paraId="60248CD0" w14:textId="77777777" w:rsidR="00A02A8A" w:rsidRPr="00C4047C" w:rsidRDefault="00A02A8A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17E3B" w14:textId="77777777" w:rsidR="00A02A8A" w:rsidRDefault="00A02A8A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CBC0C" w14:textId="77777777" w:rsidR="007E6356" w:rsidRDefault="007E6356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8E4CD" w14:textId="53F2BCB4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E6356"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: 021-06/2</w:t>
      </w:r>
      <w:r w:rsidR="00D01D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2C2A56">
        <w:rPr>
          <w:rFonts w:ascii="Times New Roman" w:hAnsi="Times New Roman" w:cs="Times New Roman"/>
          <w:sz w:val="24"/>
          <w:szCs w:val="24"/>
        </w:rPr>
        <w:t>11</w:t>
      </w:r>
    </w:p>
    <w:p w14:paraId="7E3E9394" w14:textId="0FED383B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2137-114-2</w:t>
      </w:r>
      <w:r w:rsidR="00D01D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D61B6">
        <w:rPr>
          <w:rFonts w:ascii="Times New Roman" w:hAnsi="Times New Roman" w:cs="Times New Roman"/>
          <w:sz w:val="24"/>
          <w:szCs w:val="24"/>
        </w:rPr>
        <w:t>5</w:t>
      </w:r>
    </w:p>
    <w:p w14:paraId="3BA9EC87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091AB99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A97CB1D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FAC5CE8" w14:textId="40D76376" w:rsidR="007E6356" w:rsidRDefault="007E6356" w:rsidP="007E6356">
      <w:pPr>
        <w:tabs>
          <w:tab w:val="left" w:pos="930"/>
        </w:tabs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D01DE2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41192FF9" w14:textId="7BD3E9E2" w:rsidR="007E6356" w:rsidRDefault="00D01DE2" w:rsidP="007E6356">
      <w:pPr>
        <w:tabs>
          <w:tab w:val="left" w:pos="930"/>
        </w:tabs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Aldijana Matić Horvat</w:t>
      </w:r>
    </w:p>
    <w:p w14:paraId="24A22EB7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1F803A7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C69ED00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A209D0D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6C5BDBE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03D6FE2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05E19878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68D2EF5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2506F5C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8E59E7A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FBB09CD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C1FDB74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52B1CAF" w14:textId="77777777" w:rsidR="007E6356" w:rsidRDefault="007E6356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DC77F1F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PORA REGIONALNA RAZVOJNA AGENCIJA </w:t>
      </w:r>
    </w:p>
    <w:p w14:paraId="1964C1B9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44">
        <w:rPr>
          <w:rFonts w:ascii="Times New Roman" w:hAnsi="Times New Roman" w:cs="Times New Roman"/>
          <w:b/>
          <w:sz w:val="24"/>
          <w:szCs w:val="24"/>
        </w:rPr>
        <w:t>KOPRIVNIČKO-KRIŽEVAČKE ŽUPANIJE</w:t>
      </w:r>
    </w:p>
    <w:p w14:paraId="49689A9E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007305" w14:textId="3D22B40E" w:rsidR="00517944" w:rsidRPr="00517944" w:rsidRDefault="00517944" w:rsidP="00517944">
      <w:pPr>
        <w:pStyle w:val="BodyText"/>
        <w:rPr>
          <w:lang w:val="hr-HR"/>
        </w:rPr>
      </w:pPr>
      <w:r w:rsidRPr="00517944">
        <w:rPr>
          <w:lang w:val="hr-HR"/>
        </w:rPr>
        <w:t xml:space="preserve">Ovaj </w:t>
      </w:r>
      <w:r w:rsidRPr="00517944">
        <w:rPr>
          <w:bCs/>
          <w:lang w:val="hr-HR"/>
        </w:rPr>
        <w:t xml:space="preserve">Financijski plan </w:t>
      </w:r>
      <w:r w:rsidRPr="00517944">
        <w:rPr>
          <w:lang w:val="hr-HR"/>
        </w:rPr>
        <w:t xml:space="preserve">PORE Regionalne razvojne agencije </w:t>
      </w:r>
      <w:r w:rsidRPr="00517944">
        <w:rPr>
          <w:bCs/>
          <w:lang w:val="hr-HR"/>
        </w:rPr>
        <w:t>Koprivničko-križevačke županije za 202</w:t>
      </w:r>
      <w:r w:rsidR="00D01DE2">
        <w:rPr>
          <w:bCs/>
          <w:lang w:val="hr-HR"/>
        </w:rPr>
        <w:t>6</w:t>
      </w:r>
      <w:r w:rsidRPr="00517944">
        <w:rPr>
          <w:bCs/>
          <w:lang w:val="hr-HR"/>
        </w:rPr>
        <w:t>. s projekcijama za 202</w:t>
      </w:r>
      <w:r w:rsidR="00D01DE2">
        <w:rPr>
          <w:bCs/>
          <w:lang w:val="hr-HR"/>
        </w:rPr>
        <w:t>7</w:t>
      </w:r>
      <w:r w:rsidRPr="00517944">
        <w:rPr>
          <w:bCs/>
          <w:lang w:val="hr-HR"/>
        </w:rPr>
        <w:t>. i 202</w:t>
      </w:r>
      <w:r w:rsidR="00D01DE2">
        <w:rPr>
          <w:bCs/>
          <w:lang w:val="hr-HR"/>
        </w:rPr>
        <w:t>8</w:t>
      </w:r>
      <w:r w:rsidRPr="00517944">
        <w:rPr>
          <w:bCs/>
          <w:lang w:val="hr-HR"/>
        </w:rPr>
        <w:t xml:space="preserve">. godinu </w:t>
      </w:r>
      <w:r w:rsidRPr="00517944">
        <w:rPr>
          <w:lang w:val="hr-HR"/>
        </w:rPr>
        <w:t>objavljen je na oglasnoj ploči PORE Regionalne razvojne agencije Koprivničko-križevačke županije dana _____________ 202</w:t>
      </w:r>
      <w:r w:rsidR="00D01DE2">
        <w:rPr>
          <w:lang w:val="hr-HR"/>
        </w:rPr>
        <w:t>5</w:t>
      </w:r>
      <w:r w:rsidRPr="00517944">
        <w:rPr>
          <w:lang w:val="hr-HR"/>
        </w:rPr>
        <w:t>., te stupa na snagu dana _____________ 202</w:t>
      </w:r>
      <w:r w:rsidR="00D01DE2">
        <w:rPr>
          <w:lang w:val="hr-HR"/>
        </w:rPr>
        <w:t>5</w:t>
      </w:r>
      <w:r w:rsidRPr="00517944">
        <w:rPr>
          <w:lang w:val="hr-HR"/>
        </w:rPr>
        <w:t>. godine.</w:t>
      </w:r>
    </w:p>
    <w:p w14:paraId="25495591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6471D9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7040F6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900E0" w14:textId="77777777" w:rsidR="00517944" w:rsidRPr="00517944" w:rsidRDefault="00517944" w:rsidP="00517944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17944">
        <w:rPr>
          <w:rFonts w:ascii="Times New Roman" w:hAnsi="Times New Roman" w:cs="Times New Roman"/>
          <w:sz w:val="24"/>
          <w:szCs w:val="24"/>
        </w:rPr>
        <w:t>RAVNATELJICA:</w:t>
      </w:r>
    </w:p>
    <w:p w14:paraId="6B234D3E" w14:textId="77777777" w:rsidR="00517944" w:rsidRPr="00517944" w:rsidRDefault="00517944" w:rsidP="00517944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17944">
        <w:rPr>
          <w:rFonts w:ascii="Times New Roman" w:hAnsi="Times New Roman" w:cs="Times New Roman"/>
          <w:sz w:val="24"/>
          <w:szCs w:val="24"/>
        </w:rPr>
        <w:t>Melita Birčić</w:t>
      </w:r>
    </w:p>
    <w:p w14:paraId="44572262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DCEE1F1" w14:textId="77777777" w:rsidR="00517944" w:rsidRPr="00517944" w:rsidRDefault="00517944" w:rsidP="00517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BEBA4F" w14:textId="77777777" w:rsidR="00517944" w:rsidRPr="00517944" w:rsidRDefault="00517944" w:rsidP="00517944">
      <w:pPr>
        <w:rPr>
          <w:rFonts w:ascii="Times New Roman" w:hAnsi="Times New Roman" w:cs="Times New Roman"/>
          <w:sz w:val="24"/>
          <w:szCs w:val="24"/>
        </w:rPr>
      </w:pPr>
    </w:p>
    <w:p w14:paraId="59961599" w14:textId="77777777" w:rsidR="00517944" w:rsidRP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49EF4EF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CB6B948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F4C51B2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F3B177E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2B4E8561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6364FD7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13BF58F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14E9F63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26C24DB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92A5966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4059D33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E2A2075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EDBCD3A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BDB6BBE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E4F3532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2AF1A929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74982E0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0F9D670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0F73660D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093342DE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D9E9B03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604B97C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27670BE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A0515BA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0C806F78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6E51F1D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24D024AF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10D171B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7BCDB29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6683F072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5D152853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47E9F5A" w14:textId="77777777" w:rsidR="00517944" w:rsidRDefault="00517944" w:rsidP="007E6356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FBF73EE" w14:textId="6A0B72BA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47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B377040" wp14:editId="089F8058">
            <wp:extent cx="5753100" cy="904875"/>
            <wp:effectExtent l="0" t="0" r="0" b="9525"/>
            <wp:docPr id="6796795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4BD8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21115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92ED4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0613B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E031F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CF8E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5F2D4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D400D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28F3C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267D0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03BC1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D9712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0A35D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47C">
        <w:rPr>
          <w:rFonts w:ascii="Times New Roman" w:hAnsi="Times New Roman" w:cs="Times New Roman"/>
          <w:b/>
          <w:bCs/>
          <w:sz w:val="24"/>
          <w:szCs w:val="24"/>
        </w:rPr>
        <w:t>OBRAZLOŽENJE FINANCIJSKOG PLANA</w:t>
      </w:r>
    </w:p>
    <w:p w14:paraId="3DB16132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47C">
        <w:rPr>
          <w:rFonts w:ascii="Times New Roman" w:hAnsi="Times New Roman" w:cs="Times New Roman"/>
          <w:b/>
          <w:bCs/>
          <w:sz w:val="24"/>
          <w:szCs w:val="24"/>
        </w:rPr>
        <w:t xml:space="preserve">  PORE REGIONALNE RAZVOJNE AGENCIJE KOPRIVNIČKO-KRIŽEVAČKE ŽUPANIJE </w:t>
      </w:r>
    </w:p>
    <w:p w14:paraId="5E2AB53D" w14:textId="2937396C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47C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6D0C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047C">
        <w:rPr>
          <w:rFonts w:ascii="Times New Roman" w:hAnsi="Times New Roman" w:cs="Times New Roman"/>
          <w:b/>
          <w:bCs/>
          <w:sz w:val="24"/>
          <w:szCs w:val="24"/>
        </w:rPr>
        <w:t>. G</w:t>
      </w:r>
      <w:r w:rsidR="00833152" w:rsidRPr="00C4047C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Pr="00C4047C">
        <w:rPr>
          <w:rFonts w:ascii="Times New Roman" w:hAnsi="Times New Roman" w:cs="Times New Roman"/>
          <w:b/>
          <w:bCs/>
          <w:sz w:val="24"/>
          <w:szCs w:val="24"/>
        </w:rPr>
        <w:t>INU I PROJEKCIJA ZA 202</w:t>
      </w:r>
      <w:r w:rsidR="006D0C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047C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6D0C2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4047C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94BA4A3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2CFBF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43067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B9ADE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5A2A0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E916E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0C6D9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6F1B7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0FA71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9D8C6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7041E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B270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D233A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D312D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88248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7BD05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DE51F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6D197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77BA1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4A3C0" w14:textId="77777777" w:rsidR="00F515B1" w:rsidRPr="00C4047C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67DEF" w14:textId="6A96C544" w:rsidR="007944BB" w:rsidRDefault="00F515B1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44BB" w:rsidSect="007944BB">
          <w:footerReference w:type="default" r:id="rId12"/>
          <w:footerReference w:type="first" r:id="rId13"/>
          <w:type w:val="continuous"/>
          <w:pgSz w:w="11908" w:h="16833" w:code="9"/>
          <w:pgMar w:top="1440" w:right="1440" w:bottom="1440" w:left="1440" w:header="0" w:footer="684" w:gutter="0"/>
          <w:pgNumType w:start="2"/>
          <w:cols w:space="720"/>
          <w:formProt w:val="0"/>
          <w:titlePg/>
          <w:docGrid w:linePitch="299"/>
        </w:sectPr>
      </w:pPr>
      <w:r w:rsidRPr="00C4047C">
        <w:rPr>
          <w:rFonts w:ascii="Times New Roman" w:hAnsi="Times New Roman" w:cs="Times New Roman"/>
          <w:b/>
          <w:bCs/>
          <w:sz w:val="24"/>
          <w:szCs w:val="24"/>
        </w:rPr>
        <w:t>Studeni 202</w:t>
      </w:r>
      <w:r w:rsidR="006D0C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04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D55BED" w14:textId="77777777" w:rsidR="00447F7D" w:rsidRDefault="00447F7D" w:rsidP="00C4047C">
      <w:pPr>
        <w:tabs>
          <w:tab w:val="left" w:pos="9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97461" w14:textId="330E3A11" w:rsidR="00594EC5" w:rsidRPr="00C4047C" w:rsidRDefault="00E04BF3" w:rsidP="007944BB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hAnsi="Times New Roman" w:cs="Times New Roman"/>
          <w:sz w:val="24"/>
          <w:szCs w:val="24"/>
        </w:rPr>
        <w:t>Sadržaj:</w:t>
      </w:r>
    </w:p>
    <w:p w14:paraId="12695F30" w14:textId="236EE5E8" w:rsidR="00E04BF3" w:rsidRPr="00C4047C" w:rsidRDefault="00782639" w:rsidP="007E6356">
      <w:pPr>
        <w:pStyle w:val="ListParagraph"/>
        <w:numPr>
          <w:ilvl w:val="0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BF3" w:rsidRPr="00C4047C">
        <w:rPr>
          <w:rFonts w:ascii="Times New Roman" w:hAnsi="Times New Roman" w:cs="Times New Roman"/>
          <w:sz w:val="24"/>
          <w:szCs w:val="24"/>
        </w:rPr>
        <w:t>U</w:t>
      </w:r>
      <w:r w:rsidR="000F077B" w:rsidRPr="00C4047C">
        <w:rPr>
          <w:rFonts w:ascii="Times New Roman" w:hAnsi="Times New Roman" w:cs="Times New Roman"/>
          <w:sz w:val="24"/>
          <w:szCs w:val="24"/>
        </w:rPr>
        <w:t>VOD</w:t>
      </w:r>
      <w:r w:rsidR="00E04BF3" w:rsidRPr="00C404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B316A">
        <w:rPr>
          <w:rFonts w:ascii="Times New Roman" w:hAnsi="Times New Roman" w:cs="Times New Roman"/>
          <w:sz w:val="24"/>
          <w:szCs w:val="24"/>
        </w:rPr>
        <w:t>..</w:t>
      </w:r>
      <w:r w:rsidR="00E04BF3" w:rsidRPr="00C4047C">
        <w:rPr>
          <w:rFonts w:ascii="Times New Roman" w:hAnsi="Times New Roman" w:cs="Times New Roman"/>
          <w:sz w:val="24"/>
          <w:szCs w:val="24"/>
        </w:rPr>
        <w:t>2</w:t>
      </w:r>
    </w:p>
    <w:p w14:paraId="1FD89F14" w14:textId="1465E0D4" w:rsidR="00E04BF3" w:rsidRPr="00C4047C" w:rsidRDefault="00782639" w:rsidP="007E6356">
      <w:pPr>
        <w:pStyle w:val="ListParagraph"/>
        <w:numPr>
          <w:ilvl w:val="1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BF3" w:rsidRPr="00C4047C">
        <w:rPr>
          <w:rFonts w:ascii="Times New Roman" w:hAnsi="Times New Roman" w:cs="Times New Roman"/>
          <w:sz w:val="24"/>
          <w:szCs w:val="24"/>
        </w:rPr>
        <w:t>Sažetak djelokruga rada proračunskog korisnika ………………………………</w:t>
      </w:r>
      <w:r w:rsidR="007E6356">
        <w:rPr>
          <w:rFonts w:ascii="Times New Roman" w:hAnsi="Times New Roman" w:cs="Times New Roman"/>
          <w:sz w:val="24"/>
          <w:szCs w:val="24"/>
        </w:rPr>
        <w:t>…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7E6356">
        <w:rPr>
          <w:rFonts w:ascii="Times New Roman" w:hAnsi="Times New Roman" w:cs="Times New Roman"/>
          <w:sz w:val="24"/>
          <w:szCs w:val="24"/>
        </w:rPr>
        <w:t>..</w:t>
      </w:r>
      <w:r w:rsidR="003B316A">
        <w:rPr>
          <w:rFonts w:ascii="Times New Roman" w:hAnsi="Times New Roman" w:cs="Times New Roman"/>
          <w:sz w:val="24"/>
          <w:szCs w:val="24"/>
        </w:rPr>
        <w:t>.2</w:t>
      </w:r>
    </w:p>
    <w:p w14:paraId="69FBBDA7" w14:textId="78C22294" w:rsidR="00E04BF3" w:rsidRPr="00C4047C" w:rsidRDefault="00782639" w:rsidP="007E6356">
      <w:pPr>
        <w:pStyle w:val="ListParagraph"/>
        <w:numPr>
          <w:ilvl w:val="1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BF3" w:rsidRPr="00C4047C">
        <w:rPr>
          <w:rFonts w:ascii="Times New Roman" w:hAnsi="Times New Roman" w:cs="Times New Roman"/>
          <w:sz w:val="24"/>
          <w:szCs w:val="24"/>
        </w:rPr>
        <w:t>Zakonska osnova ………………………………………………………………</w:t>
      </w:r>
      <w:r w:rsidR="007E6356">
        <w:rPr>
          <w:rFonts w:ascii="Times New Roman" w:hAnsi="Times New Roman" w:cs="Times New Roman"/>
          <w:sz w:val="24"/>
          <w:szCs w:val="24"/>
        </w:rPr>
        <w:t>…...</w:t>
      </w:r>
      <w:r w:rsidR="003B316A">
        <w:rPr>
          <w:rFonts w:ascii="Times New Roman" w:hAnsi="Times New Roman" w:cs="Times New Roman"/>
          <w:sz w:val="24"/>
          <w:szCs w:val="24"/>
        </w:rPr>
        <w:t>..</w:t>
      </w:r>
      <w:r w:rsidR="00477A93">
        <w:rPr>
          <w:rFonts w:ascii="Times New Roman" w:hAnsi="Times New Roman" w:cs="Times New Roman"/>
          <w:sz w:val="24"/>
          <w:szCs w:val="24"/>
        </w:rPr>
        <w:t>3</w:t>
      </w:r>
    </w:p>
    <w:p w14:paraId="1FD0AF1A" w14:textId="14EF983C" w:rsidR="00E04BF3" w:rsidRPr="00C4047C" w:rsidRDefault="00782639" w:rsidP="007E6356">
      <w:pPr>
        <w:pStyle w:val="ListParagraph"/>
        <w:numPr>
          <w:ilvl w:val="0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7B" w:rsidRPr="00C4047C">
        <w:rPr>
          <w:rFonts w:ascii="Times New Roman" w:hAnsi="Times New Roman" w:cs="Times New Roman"/>
          <w:sz w:val="24"/>
          <w:szCs w:val="24"/>
        </w:rPr>
        <w:t>OBRAZLOŽENJE OPĆEG DIJELA FINANCIJSKOG PLANA ………………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7E6356">
        <w:rPr>
          <w:rFonts w:ascii="Times New Roman" w:hAnsi="Times New Roman" w:cs="Times New Roman"/>
          <w:sz w:val="24"/>
          <w:szCs w:val="24"/>
        </w:rPr>
        <w:t>…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0F077B" w:rsidRPr="00C4047C">
        <w:rPr>
          <w:rFonts w:ascii="Times New Roman" w:hAnsi="Times New Roman" w:cs="Times New Roman"/>
          <w:sz w:val="24"/>
          <w:szCs w:val="24"/>
        </w:rPr>
        <w:t>3</w:t>
      </w:r>
    </w:p>
    <w:p w14:paraId="04BF379E" w14:textId="46AFFA5B" w:rsidR="000F077B" w:rsidRPr="00C4047C" w:rsidRDefault="00782639" w:rsidP="007E6356">
      <w:pPr>
        <w:pStyle w:val="ListParagraph"/>
        <w:numPr>
          <w:ilvl w:val="1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7B" w:rsidRPr="00C4047C">
        <w:rPr>
          <w:rFonts w:ascii="Times New Roman" w:hAnsi="Times New Roman" w:cs="Times New Roman"/>
          <w:sz w:val="24"/>
          <w:szCs w:val="24"/>
        </w:rPr>
        <w:t>Prihodi i primici ……………………</w:t>
      </w:r>
      <w:r w:rsidR="007E6356">
        <w:rPr>
          <w:rFonts w:ascii="Times New Roman" w:hAnsi="Times New Roman" w:cs="Times New Roman"/>
          <w:sz w:val="24"/>
          <w:szCs w:val="24"/>
        </w:rPr>
        <w:t>..</w:t>
      </w:r>
      <w:r w:rsidR="000F077B" w:rsidRPr="00C4047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7E6356">
        <w:rPr>
          <w:rFonts w:ascii="Times New Roman" w:hAnsi="Times New Roman" w:cs="Times New Roman"/>
          <w:sz w:val="24"/>
          <w:szCs w:val="24"/>
        </w:rPr>
        <w:t>...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0F077B" w:rsidRPr="00C4047C">
        <w:rPr>
          <w:rFonts w:ascii="Times New Roman" w:hAnsi="Times New Roman" w:cs="Times New Roman"/>
          <w:sz w:val="24"/>
          <w:szCs w:val="24"/>
        </w:rPr>
        <w:t>3</w:t>
      </w:r>
    </w:p>
    <w:p w14:paraId="51D82910" w14:textId="323F1AA1" w:rsidR="000F077B" w:rsidRPr="00C4047C" w:rsidRDefault="00782639" w:rsidP="007E6356">
      <w:pPr>
        <w:pStyle w:val="ListParagraph"/>
        <w:numPr>
          <w:ilvl w:val="1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7B" w:rsidRPr="00C4047C">
        <w:rPr>
          <w:rFonts w:ascii="Times New Roman" w:hAnsi="Times New Roman" w:cs="Times New Roman"/>
          <w:sz w:val="24"/>
          <w:szCs w:val="24"/>
        </w:rPr>
        <w:t>Rashodi i izdaci ………………………………………………………………</w:t>
      </w:r>
      <w:r w:rsidR="007E6356">
        <w:rPr>
          <w:rFonts w:ascii="Times New Roman" w:hAnsi="Times New Roman" w:cs="Times New Roman"/>
          <w:sz w:val="24"/>
          <w:szCs w:val="24"/>
        </w:rPr>
        <w:t>.</w:t>
      </w:r>
      <w:r w:rsidR="000F077B" w:rsidRPr="00C4047C">
        <w:rPr>
          <w:rFonts w:ascii="Times New Roman" w:hAnsi="Times New Roman" w:cs="Times New Roman"/>
          <w:sz w:val="24"/>
          <w:szCs w:val="24"/>
        </w:rPr>
        <w:t>…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833152" w:rsidRPr="00C4047C">
        <w:rPr>
          <w:rFonts w:ascii="Times New Roman" w:hAnsi="Times New Roman" w:cs="Times New Roman"/>
          <w:sz w:val="24"/>
          <w:szCs w:val="24"/>
        </w:rPr>
        <w:t>…</w:t>
      </w:r>
      <w:r w:rsidR="007E6356">
        <w:rPr>
          <w:rFonts w:ascii="Times New Roman" w:hAnsi="Times New Roman" w:cs="Times New Roman"/>
          <w:sz w:val="24"/>
          <w:szCs w:val="24"/>
        </w:rPr>
        <w:t>.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477A93">
        <w:rPr>
          <w:rFonts w:ascii="Times New Roman" w:hAnsi="Times New Roman" w:cs="Times New Roman"/>
          <w:sz w:val="24"/>
          <w:szCs w:val="24"/>
        </w:rPr>
        <w:t>4</w:t>
      </w:r>
    </w:p>
    <w:p w14:paraId="3787EEE7" w14:textId="57A744FC" w:rsidR="000F077B" w:rsidRPr="00C4047C" w:rsidRDefault="00782639" w:rsidP="00782639">
      <w:pPr>
        <w:pStyle w:val="ListParagraph"/>
        <w:numPr>
          <w:ilvl w:val="1"/>
          <w:numId w:val="7"/>
        </w:numPr>
        <w:tabs>
          <w:tab w:val="left" w:pos="930"/>
        </w:tabs>
        <w:ind w:right="-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7B" w:rsidRPr="00C4047C">
        <w:rPr>
          <w:rFonts w:ascii="Times New Roman" w:hAnsi="Times New Roman" w:cs="Times New Roman"/>
          <w:sz w:val="24"/>
          <w:szCs w:val="24"/>
        </w:rPr>
        <w:t>Preneseni manjak</w:t>
      </w:r>
      <w:r w:rsidR="001F76F6">
        <w:rPr>
          <w:rFonts w:ascii="Times New Roman" w:hAnsi="Times New Roman" w:cs="Times New Roman"/>
          <w:sz w:val="24"/>
          <w:szCs w:val="24"/>
        </w:rPr>
        <w:t>/višak</w:t>
      </w:r>
      <w:r w:rsidR="000F077B" w:rsidRPr="00C4047C">
        <w:rPr>
          <w:rFonts w:ascii="Times New Roman" w:hAnsi="Times New Roman" w:cs="Times New Roman"/>
          <w:sz w:val="24"/>
          <w:szCs w:val="24"/>
        </w:rPr>
        <w:t xml:space="preserve"> financijskog plana </w:t>
      </w:r>
      <w:r w:rsidR="000F077B" w:rsidRPr="00782639">
        <w:rPr>
          <w:rFonts w:ascii="Times New Roman" w:hAnsi="Times New Roman" w:cs="Times New Roman"/>
          <w:sz w:val="24"/>
          <w:szCs w:val="24"/>
        </w:rPr>
        <w:t>………………………</w:t>
      </w:r>
      <w:r w:rsidRPr="00782639">
        <w:rPr>
          <w:rFonts w:ascii="Times New Roman" w:hAnsi="Times New Roman" w:cs="Times New Roman"/>
          <w:sz w:val="24"/>
          <w:szCs w:val="24"/>
        </w:rPr>
        <w:t>…………</w:t>
      </w:r>
      <w:r w:rsidR="000F077B" w:rsidRPr="0078263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7E6356" w:rsidRPr="00782639">
        <w:rPr>
          <w:rFonts w:ascii="Times New Roman" w:hAnsi="Times New Roman" w:cs="Times New Roman"/>
          <w:sz w:val="24"/>
          <w:szCs w:val="24"/>
        </w:rPr>
        <w:t>.</w:t>
      </w:r>
      <w:r w:rsidR="003B316A" w:rsidRPr="00782639">
        <w:rPr>
          <w:rFonts w:ascii="Times New Roman" w:hAnsi="Times New Roman" w:cs="Times New Roman"/>
          <w:sz w:val="24"/>
          <w:szCs w:val="24"/>
        </w:rPr>
        <w:t>.</w:t>
      </w:r>
      <w:r w:rsidR="000F077B" w:rsidRPr="00782639">
        <w:rPr>
          <w:rFonts w:ascii="Times New Roman" w:hAnsi="Times New Roman" w:cs="Times New Roman"/>
          <w:sz w:val="24"/>
          <w:szCs w:val="24"/>
        </w:rPr>
        <w:t>4</w:t>
      </w:r>
    </w:p>
    <w:p w14:paraId="4E700F98" w14:textId="65393A7C" w:rsidR="000F077B" w:rsidRPr="00C4047C" w:rsidRDefault="000F077B" w:rsidP="007E6356">
      <w:pPr>
        <w:pStyle w:val="ListParagraph"/>
        <w:numPr>
          <w:ilvl w:val="0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C4047C">
        <w:rPr>
          <w:rFonts w:ascii="Times New Roman" w:hAnsi="Times New Roman" w:cs="Times New Roman"/>
          <w:sz w:val="24"/>
          <w:szCs w:val="24"/>
        </w:rPr>
        <w:t xml:space="preserve">OBRAZLOŽENJE POSEBNOG DIJELA FINANCIJSKOG PLANA 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Pr="00C4047C">
        <w:rPr>
          <w:rFonts w:ascii="Times New Roman" w:hAnsi="Times New Roman" w:cs="Times New Roman"/>
          <w:sz w:val="24"/>
          <w:szCs w:val="24"/>
        </w:rPr>
        <w:t>…………</w:t>
      </w:r>
      <w:r w:rsidR="007E6356">
        <w:rPr>
          <w:rFonts w:ascii="Times New Roman" w:hAnsi="Times New Roman" w:cs="Times New Roman"/>
          <w:sz w:val="24"/>
          <w:szCs w:val="24"/>
        </w:rPr>
        <w:t>…</w:t>
      </w:r>
      <w:r w:rsidR="00782639">
        <w:rPr>
          <w:rFonts w:ascii="Times New Roman" w:hAnsi="Times New Roman" w:cs="Times New Roman"/>
          <w:sz w:val="24"/>
          <w:szCs w:val="24"/>
        </w:rPr>
        <w:t>.</w:t>
      </w:r>
      <w:r w:rsidR="003B316A">
        <w:rPr>
          <w:rFonts w:ascii="Times New Roman" w:hAnsi="Times New Roman" w:cs="Times New Roman"/>
          <w:sz w:val="24"/>
          <w:szCs w:val="24"/>
        </w:rPr>
        <w:t>.</w:t>
      </w:r>
      <w:r w:rsidR="00477A93">
        <w:rPr>
          <w:rFonts w:ascii="Times New Roman" w:hAnsi="Times New Roman" w:cs="Times New Roman"/>
          <w:sz w:val="24"/>
          <w:szCs w:val="24"/>
        </w:rPr>
        <w:t>5</w:t>
      </w:r>
    </w:p>
    <w:p w14:paraId="5A0947D5" w14:textId="20C85B33" w:rsidR="000F077B" w:rsidRPr="007E6356" w:rsidRDefault="000F077B" w:rsidP="0079521C">
      <w:pPr>
        <w:pStyle w:val="ListParagraph"/>
        <w:numPr>
          <w:ilvl w:val="0"/>
          <w:numId w:val="7"/>
        </w:num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E6356">
        <w:rPr>
          <w:rFonts w:ascii="Times New Roman" w:hAnsi="Times New Roman" w:cs="Times New Roman"/>
          <w:sz w:val="24"/>
          <w:szCs w:val="24"/>
        </w:rPr>
        <w:t>PROJEKCIJE FINANCIJSKOG PLANA PORE REGIONALNE RAZVOJNE AGENCIJE KOPRIVNIČKO</w:t>
      </w:r>
      <w:r w:rsidR="003B316A">
        <w:rPr>
          <w:rFonts w:ascii="Times New Roman" w:hAnsi="Times New Roman" w:cs="Times New Roman"/>
          <w:sz w:val="24"/>
          <w:szCs w:val="24"/>
        </w:rPr>
        <w:t>-</w:t>
      </w:r>
      <w:r w:rsidRPr="007E6356">
        <w:rPr>
          <w:rFonts w:ascii="Times New Roman" w:hAnsi="Times New Roman" w:cs="Times New Roman"/>
          <w:sz w:val="24"/>
          <w:szCs w:val="24"/>
        </w:rPr>
        <w:t xml:space="preserve">KRIŽEVAČKE ŽUPANIJE ZA 2026. I 2027. GODINU </w:t>
      </w:r>
      <w:r w:rsidR="003B316A">
        <w:rPr>
          <w:rFonts w:ascii="Times New Roman" w:hAnsi="Times New Roman" w:cs="Times New Roman"/>
          <w:sz w:val="24"/>
          <w:szCs w:val="24"/>
        </w:rPr>
        <w:t>..</w:t>
      </w:r>
      <w:r w:rsidRPr="007E63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B316A">
        <w:rPr>
          <w:rFonts w:ascii="Times New Roman" w:hAnsi="Times New Roman" w:cs="Times New Roman"/>
          <w:sz w:val="24"/>
          <w:szCs w:val="24"/>
        </w:rPr>
        <w:t>...</w:t>
      </w:r>
      <w:r w:rsidRPr="007E6356">
        <w:rPr>
          <w:rFonts w:ascii="Times New Roman" w:hAnsi="Times New Roman" w:cs="Times New Roman"/>
          <w:sz w:val="24"/>
          <w:szCs w:val="24"/>
        </w:rPr>
        <w:t>…</w:t>
      </w:r>
      <w:r w:rsidR="00833152" w:rsidRPr="007E6356">
        <w:rPr>
          <w:rFonts w:ascii="Times New Roman" w:hAnsi="Times New Roman" w:cs="Times New Roman"/>
          <w:sz w:val="24"/>
          <w:szCs w:val="24"/>
        </w:rPr>
        <w:t>.</w:t>
      </w:r>
      <w:r w:rsidRPr="007E6356">
        <w:rPr>
          <w:rFonts w:ascii="Times New Roman" w:hAnsi="Times New Roman" w:cs="Times New Roman"/>
          <w:sz w:val="24"/>
          <w:szCs w:val="24"/>
        </w:rPr>
        <w:t>…</w:t>
      </w:r>
      <w:r w:rsidR="00503351">
        <w:rPr>
          <w:rFonts w:ascii="Times New Roman" w:hAnsi="Times New Roman" w:cs="Times New Roman"/>
          <w:sz w:val="24"/>
          <w:szCs w:val="24"/>
        </w:rPr>
        <w:t>6</w:t>
      </w:r>
      <w:r w:rsidRPr="007E63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98C37" w14:textId="77777777" w:rsidR="00594EC5" w:rsidRPr="00C4047C" w:rsidRDefault="00594EC5" w:rsidP="007E6356">
      <w:pPr>
        <w:tabs>
          <w:tab w:val="left" w:pos="930"/>
        </w:tabs>
        <w:ind w:left="567"/>
        <w:rPr>
          <w:rFonts w:ascii="Times New Roman" w:hAnsi="Times New Roman" w:cs="Times New Roman"/>
          <w:sz w:val="24"/>
          <w:szCs w:val="24"/>
        </w:rPr>
      </w:pPr>
    </w:p>
    <w:p w14:paraId="1758E080" w14:textId="77777777" w:rsidR="00923765" w:rsidRPr="00C4047C" w:rsidRDefault="00923765" w:rsidP="00C404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1FFF435" w14:textId="322BEEEB" w:rsidR="00742F70" w:rsidRPr="00782639" w:rsidRDefault="00782639" w:rsidP="007826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742F70" w:rsidRPr="0078263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UVOD</w:t>
      </w:r>
    </w:p>
    <w:p w14:paraId="1C2952A1" w14:textId="77777777" w:rsidR="00833152" w:rsidRPr="00C4047C" w:rsidRDefault="00833152" w:rsidP="00C4047C">
      <w:pPr>
        <w:pStyle w:val="ListParagraph"/>
        <w:ind w:left="50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7A94D4A" w14:textId="14347ADA" w:rsidR="00923765" w:rsidRPr="00782639" w:rsidRDefault="00782639" w:rsidP="00782639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F077B" w:rsidRPr="0078263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Sažetak djelokruga rada proračunskog korisnika</w:t>
      </w:r>
    </w:p>
    <w:p w14:paraId="4506F1F7" w14:textId="77777777" w:rsidR="00923765" w:rsidRPr="00C4047C" w:rsidRDefault="00923765" w:rsidP="00C4047C">
      <w:pPr>
        <w:ind w:left="50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67D61A7" w14:textId="77777777" w:rsidR="00923765" w:rsidRPr="00C4047C" w:rsidRDefault="00923765" w:rsidP="00C4047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PORA Regionalna razvojna agencija Koprivničko-križevačke županije pravni je sljednik Centra za poduzetništvo Koprivničko-križevačke županije. Odlukom Županijske skupštine KKŽ izmijenjen je naziv Centra i dodane nove djelatnosti te je pokrenut postupak izmjena pri nadležnom Trgovačkom sudu. Rješenjem Trgovačkog suda u Bjelovaru od 19. siječnja 2007. godine Centar za poduzetništvo u pravnom prometu posluje kao PORA Razvojna agencija Podravine i Prigorja za promicanje i provedbu razvojnih aktivnosti u Koprivničko-križevačkoj županiji. </w:t>
      </w:r>
      <w:r w:rsidRPr="00C4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Sukladno izmjenama Zakona o regionalnom razvoju Republike Hrvatske (NN broj </w:t>
      </w:r>
      <w:r w:rsidRPr="00C40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147/14</w:t>
      </w:r>
      <w:r w:rsidRPr="00C4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., 1</w:t>
      </w:r>
      <w:r w:rsidRPr="00C404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23/17</w:t>
      </w:r>
      <w:r w:rsidRPr="00C4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i 118/18.) Županijska skupština Koprivničko-križevačke županije donijela je na svojoj 7. sjednici započetoj 16. svibnja te nastavljenoj 24. svibnja 2018. Odluku o izmjenama Odluke o osnivanju „PORE“ Razvojne agencije Podravine i Prigorja za promicanje i provedbu razvojnih aktivnosti u Koprivničko-križevačkoj županiji kojom se naziv „PORA“ Razvojna agencija Podravine i Prigorja za promicanje i provedbu razvojnih aktivnosti u Koprivničko-križevačkoj županiji mijenja u naziv PORA Regionalna razvojna agencija Koprivničko-križevačke županije.</w:t>
      </w:r>
    </w:p>
    <w:p w14:paraId="0318241B" w14:textId="77777777" w:rsidR="00923765" w:rsidRPr="00C4047C" w:rsidRDefault="00923765" w:rsidP="00C4047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Organizacijski ustroj PORE čine: Ravnatelj, Odjel za strateško planiranje i regionalni razvoj, Odjel za razvoj ljudskih potencijala, Odjel za gospodarstvo i ruralni razvoj, Odjel za razvojne projekte, Odjel za opće i financijske poslove. </w:t>
      </w:r>
    </w:p>
    <w:p w14:paraId="502DCA84" w14:textId="41F2A7B3" w:rsidR="00923765" w:rsidRPr="00C4047C" w:rsidRDefault="00923765" w:rsidP="00C4047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47C">
        <w:rPr>
          <w:rFonts w:ascii="Times New Roman" w:eastAsia="Times New Roman" w:hAnsi="Times New Roman" w:cs="Times New Roman"/>
          <w:sz w:val="24"/>
          <w:szCs w:val="24"/>
        </w:rPr>
        <w:t>Trenutno je zaposleno 1</w:t>
      </w:r>
      <w:r w:rsidR="004F572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djelatnika (1</w:t>
      </w:r>
      <w:r w:rsidR="004F57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na neodređeno i </w:t>
      </w:r>
      <w:r w:rsidR="004F572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na određeno vrijeme) - ravnateljica, pomoćnica ravnateljice, voditeljica Odjela za gospodarstvo i ruralni razvoj, voditeljica Odjela za razvojne projekte, voditeljica Odjela za opće i financijske poslove, 1 viša stručna suradnica za strateško planiranje i regionalni razvoj, </w:t>
      </w:r>
      <w:r w:rsidR="006946AA" w:rsidRPr="00C404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viš</w:t>
      </w:r>
      <w:r w:rsidR="006946AA" w:rsidRPr="00C404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stručn</w:t>
      </w:r>
      <w:r w:rsidR="006946AA" w:rsidRPr="00C404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suradnik</w:t>
      </w:r>
      <w:r w:rsidR="006946AA" w:rsidRPr="00C404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za razvojne projekte, </w:t>
      </w:r>
      <w:r w:rsidR="006946AA" w:rsidRPr="00C404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4047C">
        <w:rPr>
          <w:rFonts w:ascii="Times New Roman" w:eastAsia="Times New Roman" w:hAnsi="Times New Roman" w:cs="Times New Roman"/>
          <w:sz w:val="24"/>
          <w:szCs w:val="24"/>
        </w:rPr>
        <w:t xml:space="preserve"> stručna suradnika za razvojne projekte, 2 suradnice za razvojne projekte, </w:t>
      </w:r>
      <w:r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stručni suradnik za strateško planiranje i regionalni razvoj, 1 stručna suradnica za gospodarstvo i </w:t>
      </w:r>
      <w:r w:rsidR="003B316A">
        <w:rPr>
          <w:rFonts w:ascii="Times New Roman" w:eastAsia="Times New Roman" w:hAnsi="Times New Roman" w:cs="Times New Roman"/>
          <w:color w:val="000000"/>
          <w:sz w:val="24"/>
          <w:szCs w:val="24"/>
        </w:rPr>
        <w:t>ruralni</w:t>
      </w:r>
      <w:r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razvoj, 1 </w:t>
      </w:r>
      <w:r w:rsidR="006946AA"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viša stručna </w:t>
      </w:r>
      <w:r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suradnica za gospodarstvo i </w:t>
      </w:r>
      <w:r w:rsidR="003B316A">
        <w:rPr>
          <w:rFonts w:ascii="Times New Roman" w:eastAsia="Times New Roman" w:hAnsi="Times New Roman" w:cs="Times New Roman"/>
          <w:color w:val="000000"/>
          <w:sz w:val="24"/>
          <w:szCs w:val="24"/>
        </w:rPr>
        <w:t>ruralni</w:t>
      </w:r>
      <w:r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razvoj, 1 referent</w:t>
      </w:r>
      <w:r w:rsidR="00CE5A42"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>ica</w:t>
      </w:r>
      <w:r w:rsidRPr="00C4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opće i financijske poslove i 1 viši stručni suradnik za pravne poslove i javnu nabavu</w:t>
      </w:r>
      <w:r w:rsidR="005B63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3F1735" w14:textId="77777777" w:rsidR="00923765" w:rsidRPr="00C4047C" w:rsidRDefault="00923765" w:rsidP="00C4047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644E8" w14:textId="203BD780" w:rsidR="00742F70" w:rsidRPr="00582C45" w:rsidRDefault="00742F70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Program</w:t>
      </w:r>
      <w:r w:rsidR="00923765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rada PORE Regionalne razvojne agencije Koprivničko-križevačke županije obuhvaća: </w:t>
      </w:r>
      <w:r w:rsid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koordinaciju 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poslov</w:t>
      </w:r>
      <w:r w:rsid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strateškog planiranja i </w:t>
      </w:r>
      <w:r w:rsid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poticanja 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regionalnog razvoja Koprivničko-križevačke županije, stručn</w:t>
      </w:r>
      <w:r w:rsidR="003B316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pomoć u pripremi i provedbi razvojnih projekata javnopravnim tijelima i javnim ustanovama s područja Koprivničko-križevačke </w:t>
      </w:r>
      <w:r w:rsidRP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županije te </w:t>
      </w:r>
      <w:r w:rsidR="00582C45" w:rsidRP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 xml:space="preserve">sudjelovanje u procesu provedbe Plana industrijske tranzicije sjeverne Hrvatske i </w:t>
      </w:r>
      <w:r w:rsidRP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poticanj</w:t>
      </w:r>
      <w:r w:rsidR="00582C45" w:rsidRP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r w:rsidRPr="00C02BE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poduzetništva</w:t>
      </w:r>
      <w:r w:rsidRPr="00582C4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14:paraId="539EC2EB" w14:textId="77777777" w:rsidR="00742F70" w:rsidRPr="00C4047C" w:rsidRDefault="00742F70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71125DE" w14:textId="154555EF" w:rsidR="00742F70" w:rsidRPr="00782639" w:rsidRDefault="00782639" w:rsidP="00782639">
      <w:pPr>
        <w:pStyle w:val="ListParagraph"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F077B" w:rsidRPr="007826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Zakonska osnova</w:t>
      </w:r>
    </w:p>
    <w:p w14:paraId="134D6ACD" w14:textId="77777777" w:rsidR="00742F70" w:rsidRPr="00C4047C" w:rsidRDefault="00742F70" w:rsidP="00C4047C">
      <w:pPr>
        <w:pStyle w:val="ListParagraph"/>
        <w:ind w:left="12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3DE05C9" w14:textId="7553A827" w:rsidR="004E3C87" w:rsidRPr="00C4047C" w:rsidRDefault="00742F70" w:rsidP="00C4047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Financijski plan PORE Regionalne razvojne agencije Koprivničko-križevačke županije za 202</w:t>
      </w:r>
      <w:r w:rsidR="004F572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 godinu i projekcije za 202</w:t>
      </w:r>
      <w:r w:rsidR="004F572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7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r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 202</w:t>
      </w:r>
      <w:r w:rsidR="004F5720"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8</w:t>
      </w:r>
      <w:r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 godinu izrađen je u skladu sa Zakonom o proračunu („Narodne novine</w:t>
      </w:r>
      <w:r w:rsidR="003B316A"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“</w:t>
      </w:r>
      <w:r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broj 144/21.), Pravilnikom o proračunskim klasifikacijama („Narodne novine“ broj </w:t>
      </w:r>
      <w:r w:rsidR="009B2256"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4/24</w:t>
      </w:r>
      <w:r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F94459" w:rsidRPr="001F5F4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i 122/25</w:t>
      </w:r>
      <w:r w:rsidR="00F94459"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), </w:t>
      </w:r>
      <w:r w:rsidR="00C924D4"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Pravilnikom o proračunskom računovodstvu i računskom planu („Narodne novine“ broj </w:t>
      </w:r>
      <w:r w:rsidR="009B2256"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158/23</w:t>
      </w:r>
      <w:r w:rsidR="00C924D4"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7A2010"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i 154/24.</w:t>
      </w:r>
      <w:r w:rsidR="00C924D4" w:rsidRPr="007A201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), </w:t>
      </w:r>
      <w:r w:rsidR="004E3C87" w:rsidRPr="007A2010">
        <w:rPr>
          <w:rFonts w:ascii="Times New Roman" w:hAnsi="Times New Roman" w:cs="Times New Roman"/>
          <w:bCs/>
          <w:sz w:val="24"/>
          <w:szCs w:val="24"/>
        </w:rPr>
        <w:t>Uput</w:t>
      </w:r>
      <w:r w:rsidR="00F07A82" w:rsidRPr="007A2010">
        <w:rPr>
          <w:rFonts w:ascii="Times New Roman" w:hAnsi="Times New Roman" w:cs="Times New Roman"/>
          <w:bCs/>
          <w:sz w:val="24"/>
          <w:szCs w:val="24"/>
        </w:rPr>
        <w:t>ama</w:t>
      </w:r>
      <w:r w:rsidR="004E3C87" w:rsidRPr="007A2010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4E3C87" w:rsidRPr="00C4047C">
        <w:rPr>
          <w:rFonts w:ascii="Times New Roman" w:hAnsi="Times New Roman" w:cs="Times New Roman"/>
          <w:bCs/>
          <w:sz w:val="24"/>
          <w:szCs w:val="24"/>
        </w:rPr>
        <w:t xml:space="preserve"> izradu Proračuna KKŽ za 202</w:t>
      </w:r>
      <w:r w:rsidR="004F5720">
        <w:rPr>
          <w:rFonts w:ascii="Times New Roman" w:hAnsi="Times New Roman" w:cs="Times New Roman"/>
          <w:bCs/>
          <w:sz w:val="24"/>
          <w:szCs w:val="24"/>
        </w:rPr>
        <w:t>6</w:t>
      </w:r>
      <w:r w:rsidR="004E3C87" w:rsidRPr="00C4047C">
        <w:rPr>
          <w:rFonts w:ascii="Times New Roman" w:hAnsi="Times New Roman" w:cs="Times New Roman"/>
          <w:bCs/>
          <w:sz w:val="24"/>
          <w:szCs w:val="24"/>
        </w:rPr>
        <w:t>. godinu i projekcija za 202</w:t>
      </w:r>
      <w:r w:rsidR="004F5720">
        <w:rPr>
          <w:rFonts w:ascii="Times New Roman" w:hAnsi="Times New Roman" w:cs="Times New Roman"/>
          <w:bCs/>
          <w:sz w:val="24"/>
          <w:szCs w:val="24"/>
        </w:rPr>
        <w:t>7</w:t>
      </w:r>
      <w:r w:rsidR="004E3C87" w:rsidRPr="00C4047C">
        <w:rPr>
          <w:rFonts w:ascii="Times New Roman" w:hAnsi="Times New Roman" w:cs="Times New Roman"/>
          <w:bCs/>
          <w:sz w:val="24"/>
          <w:szCs w:val="24"/>
        </w:rPr>
        <w:t>. i 202</w:t>
      </w:r>
      <w:r w:rsidR="004F5720">
        <w:rPr>
          <w:rFonts w:ascii="Times New Roman" w:hAnsi="Times New Roman" w:cs="Times New Roman"/>
          <w:bCs/>
          <w:sz w:val="24"/>
          <w:szCs w:val="24"/>
        </w:rPr>
        <w:t>8</w:t>
      </w:r>
      <w:r w:rsidR="004E3C87" w:rsidRPr="00C4047C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="004E3C87" w:rsidRPr="00C404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 </w:t>
      </w:r>
      <w:r w:rsidR="00477A93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4E3C87" w:rsidRPr="00C4047C">
        <w:rPr>
          <w:rFonts w:ascii="Times New Roman" w:hAnsi="Times New Roman" w:cs="Times New Roman"/>
          <w:bCs/>
          <w:color w:val="000000"/>
          <w:sz w:val="24"/>
          <w:szCs w:val="24"/>
        </w:rPr>
        <w:t>lanom</w:t>
      </w:r>
      <w:r w:rsidR="00477A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razvoja</w:t>
      </w:r>
      <w:r w:rsidR="004E3C87" w:rsidRPr="00C404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Koprivničko-križevačke županije za </w:t>
      </w:r>
      <w:r w:rsidR="003B316A">
        <w:rPr>
          <w:rFonts w:ascii="Times New Roman" w:hAnsi="Times New Roman" w:cs="Times New Roman"/>
          <w:bCs/>
          <w:color w:val="000000"/>
          <w:sz w:val="24"/>
          <w:szCs w:val="24"/>
        </w:rPr>
        <w:t>razdoblje</w:t>
      </w:r>
      <w:r w:rsidR="004E3C87" w:rsidRPr="00C404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2021.-2027. godine.</w:t>
      </w:r>
    </w:p>
    <w:p w14:paraId="7790A870" w14:textId="77777777" w:rsidR="004E3C87" w:rsidRPr="00C4047C" w:rsidRDefault="004E3C87" w:rsidP="00C404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2E98E2" w14:textId="020FE3AE" w:rsidR="004E3C87" w:rsidRPr="00582C45" w:rsidRDefault="00782639" w:rsidP="0078263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2C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 </w:t>
      </w:r>
      <w:r w:rsidR="004E3C87" w:rsidRPr="00582C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OBRAZLOŽENJE OPĆEG DIJELA </w:t>
      </w:r>
      <w:r w:rsidR="000F077B" w:rsidRPr="00582C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FINANCIJSKOG PLANA</w:t>
      </w:r>
    </w:p>
    <w:p w14:paraId="537ED46D" w14:textId="77777777" w:rsidR="004E3C87" w:rsidRPr="00C4047C" w:rsidRDefault="004E3C87" w:rsidP="00C4047C">
      <w:pPr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6E03499" w14:textId="453F2820" w:rsidR="00923765" w:rsidRPr="00782639" w:rsidRDefault="00782639" w:rsidP="0078263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2.1. </w:t>
      </w:r>
      <w:r w:rsidR="00923765" w:rsidRPr="0078263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</w:t>
      </w:r>
      <w:r w:rsidR="0092566E" w:rsidRPr="0078263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rihodi i primici</w:t>
      </w:r>
    </w:p>
    <w:p w14:paraId="224EBA8F" w14:textId="77777777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157C5C8" w14:textId="65AA3F19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Planirano je da će se u 202</w:t>
      </w:r>
      <w:r w:rsidR="00450BE8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godini ostvariti prihodi u iznosu od 1.03</w:t>
      </w:r>
      <w:r w:rsidR="00450BE8">
        <w:rPr>
          <w:rFonts w:ascii="Times New Roman" w:eastAsia="Times New Roman" w:hAnsi="Times New Roman" w:cs="Times New Roman"/>
          <w:sz w:val="24"/>
          <w:szCs w:val="24"/>
          <w:lang w:eastAsia="en-US"/>
        </w:rPr>
        <w:t>9.890,00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EUR-a</w:t>
      </w:r>
      <w:r w:rsidR="00BD34DE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što je u odnosu na Plan za 202</w:t>
      </w:r>
      <w:r w:rsidR="00450BE8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BD34DE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odinu</w:t>
      </w:r>
      <w:r w:rsidR="00BD34DE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više za </w:t>
      </w:r>
      <w:r w:rsidR="00450BE8">
        <w:rPr>
          <w:rFonts w:ascii="Times New Roman" w:eastAsia="Times New Roman" w:hAnsi="Times New Roman" w:cs="Times New Roman"/>
          <w:sz w:val="24"/>
          <w:szCs w:val="24"/>
          <w:lang w:eastAsia="en-US"/>
        </w:rPr>
        <w:t>0,</w:t>
      </w:r>
      <w:r w:rsidR="00582C45">
        <w:rPr>
          <w:rFonts w:ascii="Times New Roman" w:eastAsia="Times New Roman" w:hAnsi="Times New Roman" w:cs="Times New Roman"/>
          <w:sz w:val="24"/>
          <w:szCs w:val="24"/>
          <w:lang w:eastAsia="en-US"/>
        </w:rPr>
        <w:t>34</w:t>
      </w:r>
      <w:r w:rsidR="00BD34DE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%.</w:t>
      </w:r>
    </w:p>
    <w:p w14:paraId="420E676C" w14:textId="77777777" w:rsidR="00AD3410" w:rsidRPr="00C4047C" w:rsidRDefault="00AD3410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4B6E95" w14:textId="457862C8" w:rsidR="00923765" w:rsidRPr="00C4047C" w:rsidRDefault="00AD3410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Tabela 1. Plan prihoda Financijskog plana </w:t>
      </w:r>
      <w:r w:rsidR="00882D5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Razvojne agencije PORE KKŽ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za 2025. i projekcije za 2026. i 2027. godinu u eurima po izvorima: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03"/>
        <w:gridCol w:w="1476"/>
        <w:gridCol w:w="1296"/>
        <w:gridCol w:w="1296"/>
      </w:tblGrid>
      <w:tr w:rsidR="00923765" w:rsidRPr="00C4047C" w14:paraId="4B4D56B6" w14:textId="77777777" w:rsidTr="00450BE8">
        <w:tc>
          <w:tcPr>
            <w:tcW w:w="647" w:type="dxa"/>
            <w:vAlign w:val="center"/>
          </w:tcPr>
          <w:p w14:paraId="6BDE3DAA" w14:textId="74EE59E0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 b</w:t>
            </w:r>
            <w:r w:rsidR="003B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303" w:type="dxa"/>
            <w:vAlign w:val="center"/>
          </w:tcPr>
          <w:p w14:paraId="47F0A668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PRIHODI</w:t>
            </w:r>
          </w:p>
        </w:tc>
        <w:tc>
          <w:tcPr>
            <w:tcW w:w="1476" w:type="dxa"/>
            <w:vAlign w:val="center"/>
          </w:tcPr>
          <w:p w14:paraId="762CC329" w14:textId="5BE90556" w:rsidR="00923765" w:rsidRPr="00C4047C" w:rsidRDefault="00923765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Plan 202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 u EUR</w:t>
            </w:r>
          </w:p>
        </w:tc>
        <w:tc>
          <w:tcPr>
            <w:tcW w:w="1296" w:type="dxa"/>
            <w:vAlign w:val="center"/>
          </w:tcPr>
          <w:p w14:paraId="2E4804DD" w14:textId="34681E6E" w:rsidR="00923765" w:rsidRPr="00C4047C" w:rsidRDefault="00923765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Projekcija 202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 u EUR</w:t>
            </w:r>
          </w:p>
        </w:tc>
        <w:tc>
          <w:tcPr>
            <w:tcW w:w="1296" w:type="dxa"/>
            <w:vAlign w:val="center"/>
          </w:tcPr>
          <w:p w14:paraId="1BEF6DA0" w14:textId="333D7154" w:rsidR="00923765" w:rsidRPr="00C4047C" w:rsidRDefault="00923765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Projekcija 202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 u EUR</w:t>
            </w:r>
          </w:p>
        </w:tc>
      </w:tr>
      <w:tr w:rsidR="00923765" w:rsidRPr="00C4047C" w14:paraId="3AA2E0D2" w14:textId="77777777" w:rsidTr="003C54CF">
        <w:trPr>
          <w:trHeight w:val="718"/>
        </w:trPr>
        <w:tc>
          <w:tcPr>
            <w:tcW w:w="647" w:type="dxa"/>
          </w:tcPr>
          <w:p w14:paraId="710457CF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03" w:type="dxa"/>
          </w:tcPr>
          <w:p w14:paraId="4EA99C48" w14:textId="7CB8F661" w:rsidR="00923765" w:rsidRPr="00C4047C" w:rsidRDefault="00AD3410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Opći prihodi i primici</w:t>
            </w:r>
          </w:p>
          <w:p w14:paraId="5327C8C2" w14:textId="55F49BD2" w:rsidR="00923765" w:rsidRPr="00C4047C" w:rsidRDefault="00923765" w:rsidP="00477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D3410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prihodi od poreza za redovnu djelatnost</w:t>
            </w:r>
          </w:p>
        </w:tc>
        <w:tc>
          <w:tcPr>
            <w:tcW w:w="1476" w:type="dxa"/>
          </w:tcPr>
          <w:p w14:paraId="384D9A76" w14:textId="4742C49F" w:rsidR="00923765" w:rsidRPr="00C4047C" w:rsidRDefault="002E0723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852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.120,00</w:t>
            </w:r>
          </w:p>
          <w:p w14:paraId="24C519D0" w14:textId="0E526156" w:rsidR="00923765" w:rsidRPr="00AC2A6F" w:rsidRDefault="00450BE8" w:rsidP="003C54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07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852.120,00</w:t>
            </w:r>
          </w:p>
        </w:tc>
        <w:tc>
          <w:tcPr>
            <w:tcW w:w="1296" w:type="dxa"/>
          </w:tcPr>
          <w:p w14:paraId="387BF816" w14:textId="4E96298F" w:rsidR="00923765" w:rsidRPr="00C4047C" w:rsidRDefault="00AC2A6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973.202,00</w:t>
            </w:r>
          </w:p>
        </w:tc>
        <w:tc>
          <w:tcPr>
            <w:tcW w:w="1296" w:type="dxa"/>
          </w:tcPr>
          <w:p w14:paraId="06E92E53" w14:textId="5C85E980" w:rsidR="00923765" w:rsidRPr="00C4047C" w:rsidRDefault="00AC2A6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992.665,00</w:t>
            </w:r>
          </w:p>
        </w:tc>
      </w:tr>
      <w:tr w:rsidR="00AC2A6F" w:rsidRPr="00C4047C" w14:paraId="6E4D17E0" w14:textId="77777777" w:rsidTr="00BA7FBB">
        <w:tc>
          <w:tcPr>
            <w:tcW w:w="647" w:type="dxa"/>
          </w:tcPr>
          <w:p w14:paraId="1791E350" w14:textId="12B6B446" w:rsidR="00AC2A6F" w:rsidRPr="00C4047C" w:rsidRDefault="00AC2A6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03" w:type="dxa"/>
          </w:tcPr>
          <w:p w14:paraId="52CA1F85" w14:textId="00348DAB" w:rsidR="00AC2A6F" w:rsidRPr="00C4047C" w:rsidRDefault="00AC2A6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Prihodi od pomoći iz inozemstva i od subjekata unutar općeg proračuna</w:t>
            </w:r>
          </w:p>
        </w:tc>
        <w:tc>
          <w:tcPr>
            <w:tcW w:w="1476" w:type="dxa"/>
            <w:vAlign w:val="center"/>
          </w:tcPr>
          <w:p w14:paraId="2F2818A5" w14:textId="65A7159A" w:rsidR="00AC2A6F" w:rsidRDefault="00AC2A6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2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296" w:type="dxa"/>
          </w:tcPr>
          <w:p w14:paraId="304637ED" w14:textId="77777777" w:rsidR="00AC2A6F" w:rsidRDefault="00AC2A6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</w:tcPr>
          <w:p w14:paraId="10DC4B9A" w14:textId="77777777" w:rsidR="00AC2A6F" w:rsidRDefault="00AC2A6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23765" w:rsidRPr="00C4047C" w14:paraId="1FB008E5" w14:textId="77777777" w:rsidTr="00450BE8">
        <w:tc>
          <w:tcPr>
            <w:tcW w:w="647" w:type="dxa"/>
          </w:tcPr>
          <w:p w14:paraId="29D58F3C" w14:textId="56BCC86B" w:rsidR="00923765" w:rsidRPr="00C4047C" w:rsidRDefault="00BB705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923765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03" w:type="dxa"/>
          </w:tcPr>
          <w:p w14:paraId="00E4A746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Prihodi od prodaje imovine i naknade s naslova osiguranja</w:t>
            </w:r>
          </w:p>
        </w:tc>
        <w:tc>
          <w:tcPr>
            <w:tcW w:w="1476" w:type="dxa"/>
            <w:vAlign w:val="center"/>
          </w:tcPr>
          <w:p w14:paraId="5EF1DDED" w14:textId="5AE2A985" w:rsidR="00923765" w:rsidRPr="00C4047C" w:rsidRDefault="00923765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96" w:type="dxa"/>
            <w:vAlign w:val="center"/>
          </w:tcPr>
          <w:p w14:paraId="7FDBC175" w14:textId="7EC6AF36" w:rsidR="00923765" w:rsidRPr="00C4047C" w:rsidRDefault="00923765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77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2C99B48B" w14:textId="3641921F" w:rsidR="00923765" w:rsidRPr="00C4047C" w:rsidRDefault="00923765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23765" w:rsidRPr="00C4047C" w14:paraId="6EE2DBEB" w14:textId="77777777" w:rsidTr="00450BE8">
        <w:tc>
          <w:tcPr>
            <w:tcW w:w="647" w:type="dxa"/>
          </w:tcPr>
          <w:p w14:paraId="311A7642" w14:textId="2377B17A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03" w:type="dxa"/>
          </w:tcPr>
          <w:p w14:paraId="5F378C87" w14:textId="208332D7" w:rsidR="00923765" w:rsidRPr="00C4047C" w:rsidRDefault="00AD3410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Vlastiti prihodi - </w:t>
            </w:r>
            <w:r w:rsidR="00923765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Prihodi od imovine</w:t>
            </w:r>
          </w:p>
        </w:tc>
        <w:tc>
          <w:tcPr>
            <w:tcW w:w="1476" w:type="dxa"/>
          </w:tcPr>
          <w:p w14:paraId="71170CFA" w14:textId="674C554B" w:rsidR="00923765" w:rsidRPr="00C4047C" w:rsidRDefault="00923765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296" w:type="dxa"/>
          </w:tcPr>
          <w:p w14:paraId="1C59CF47" w14:textId="51E83BBD" w:rsidR="00923765" w:rsidRPr="00C4047C" w:rsidRDefault="00923765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296" w:type="dxa"/>
          </w:tcPr>
          <w:p w14:paraId="3C71A565" w14:textId="75876D70" w:rsidR="00923765" w:rsidRPr="00C4047C" w:rsidRDefault="00923765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</w:t>
            </w:r>
          </w:p>
        </w:tc>
      </w:tr>
      <w:tr w:rsidR="00923765" w:rsidRPr="00C4047C" w14:paraId="4D621F2F" w14:textId="77777777" w:rsidTr="00450BE8">
        <w:tc>
          <w:tcPr>
            <w:tcW w:w="647" w:type="dxa"/>
          </w:tcPr>
          <w:p w14:paraId="3F520F36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03" w:type="dxa"/>
          </w:tcPr>
          <w:p w14:paraId="4A1E522C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UKUPNI PRIHODI:</w:t>
            </w:r>
          </w:p>
        </w:tc>
        <w:tc>
          <w:tcPr>
            <w:tcW w:w="1476" w:type="dxa"/>
          </w:tcPr>
          <w:p w14:paraId="08434DBC" w14:textId="79DE3312" w:rsidR="00923765" w:rsidRPr="00C4047C" w:rsidRDefault="004E3C87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1.03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890</w:t>
            </w:r>
            <w:r w:rsidR="00923765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96" w:type="dxa"/>
          </w:tcPr>
          <w:p w14:paraId="1909E06B" w14:textId="653CE9A5" w:rsidR="00923765" w:rsidRPr="00C4047C" w:rsidRDefault="004E3C87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97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3.987,00</w:t>
            </w:r>
          </w:p>
        </w:tc>
        <w:tc>
          <w:tcPr>
            <w:tcW w:w="1296" w:type="dxa"/>
          </w:tcPr>
          <w:p w14:paraId="2AF32869" w14:textId="35E680F3" w:rsidR="00923765" w:rsidRPr="00C4047C" w:rsidRDefault="004E3C87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99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3.4</w:t>
            </w:r>
            <w:r w:rsidR="00AC2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450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6,00</w:t>
            </w:r>
          </w:p>
        </w:tc>
      </w:tr>
    </w:tbl>
    <w:p w14:paraId="48531C26" w14:textId="77777777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327EE3" w14:textId="031EF412" w:rsidR="00BD34DE" w:rsidRPr="00C4047C" w:rsidRDefault="00BD34DE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Planirani su prihodi iz nadležnog proračuna </w:t>
      </w:r>
      <w:r w:rsidR="004860E4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Koprivničko-križevačke županije 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iz izvora Opći prihodi i primici u ukupnom iznosu od </w:t>
      </w:r>
      <w:r w:rsidR="00AC2A6F">
        <w:rPr>
          <w:rFonts w:ascii="Times New Roman" w:eastAsia="Times New Roman" w:hAnsi="Times New Roman" w:cs="Times New Roman"/>
          <w:sz w:val="24"/>
          <w:szCs w:val="24"/>
          <w:lang w:eastAsia="en-US"/>
        </w:rPr>
        <w:t>1.039.120,</w:t>
      </w:r>
      <w:r w:rsidR="005754D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00 eura i to iz izvora 1.1.</w:t>
      </w:r>
      <w:r w:rsidR="00AC2A6F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5754D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prihodi od poreza za redovnu djelatnost u iznosu od </w:t>
      </w:r>
      <w:r w:rsidR="002E0723">
        <w:rPr>
          <w:rFonts w:ascii="Times New Roman" w:eastAsia="Times New Roman" w:hAnsi="Times New Roman" w:cs="Times New Roman"/>
          <w:sz w:val="24"/>
          <w:szCs w:val="24"/>
          <w:lang w:eastAsia="en-US"/>
        </w:rPr>
        <w:t>852.120,00</w:t>
      </w:r>
      <w:r w:rsidR="005754D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eura i iz izvora </w:t>
      </w:r>
      <w:r w:rsidR="00AC2A6F">
        <w:rPr>
          <w:rFonts w:ascii="Times New Roman" w:eastAsia="Times New Roman" w:hAnsi="Times New Roman" w:cs="Times New Roman"/>
          <w:sz w:val="24"/>
          <w:szCs w:val="24"/>
          <w:lang w:eastAsia="en-US"/>
        </w:rPr>
        <w:t>5.1.0.</w:t>
      </w:r>
      <w:r w:rsidR="005754D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82C45">
        <w:rPr>
          <w:rFonts w:ascii="Times New Roman" w:eastAsia="Times New Roman" w:hAnsi="Times New Roman" w:cs="Times New Roman"/>
          <w:sz w:val="24"/>
          <w:szCs w:val="24"/>
          <w:lang w:eastAsia="en-US"/>
        </w:rPr>
        <w:t>Prihodi od pomoći iz inozemstva i od subjekata unutar općeg proračuna</w:t>
      </w:r>
      <w:r w:rsidR="005754D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 iznosu od </w:t>
      </w:r>
      <w:r w:rsidR="00AC2A6F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582C45">
        <w:rPr>
          <w:rFonts w:ascii="Times New Roman" w:eastAsia="Times New Roman" w:hAnsi="Times New Roman" w:cs="Times New Roman"/>
          <w:sz w:val="24"/>
          <w:szCs w:val="24"/>
          <w:lang w:eastAsia="en-US"/>
        </w:rPr>
        <w:t>87</w:t>
      </w:r>
      <w:r w:rsidR="00AC2A6F">
        <w:rPr>
          <w:rFonts w:ascii="Times New Roman" w:eastAsia="Times New Roman" w:hAnsi="Times New Roman" w:cs="Times New Roman"/>
          <w:sz w:val="24"/>
          <w:szCs w:val="24"/>
          <w:lang w:eastAsia="en-US"/>
        </w:rPr>
        <w:t>.000,00</w:t>
      </w:r>
      <w:r w:rsidR="005754D6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eura.</w:t>
      </w:r>
    </w:p>
    <w:p w14:paraId="245F3F26" w14:textId="77777777" w:rsidR="005754D6" w:rsidRPr="00C4047C" w:rsidRDefault="005754D6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D57F03" w14:textId="0855CF89" w:rsidR="004860E4" w:rsidRPr="00C4047C" w:rsidRDefault="005754D6" w:rsidP="00C4047C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Prihodi od pomoći iz inozemstva i od subjekata unutar općeg proračuna planirani su u iznosu od 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187.000,00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eura po </w:t>
      </w:r>
      <w:r w:rsidR="004860E4" w:rsidRPr="00C4047C">
        <w:rPr>
          <w:rFonts w:ascii="Times New Roman" w:hAnsi="Times New Roman" w:cs="Times New Roman"/>
          <w:sz w:val="24"/>
          <w:szCs w:val="24"/>
        </w:rPr>
        <w:t xml:space="preserve">EU projektima: </w:t>
      </w:r>
      <w:r w:rsidR="003B316A">
        <w:rPr>
          <w:rFonts w:ascii="Times New Roman" w:hAnsi="Times New Roman" w:cs="Times New Roman"/>
          <w:sz w:val="24"/>
          <w:szCs w:val="24"/>
        </w:rPr>
        <w:t>„</w:t>
      </w:r>
      <w:r w:rsidR="004860E4" w:rsidRPr="00C404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TOURBO – Usmjeravanje mikro, malih i srednjih poduzetnika (MSP-ova) prema digitalnoj i zelenoj tranziciji u turizmu u Koprivničko-križevačkoj županiji“, „BFC – </w:t>
      </w:r>
      <w:proofErr w:type="spellStart"/>
      <w:r w:rsidR="004860E4" w:rsidRPr="00C404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BioFarms</w:t>
      </w:r>
      <w:proofErr w:type="spellEnd"/>
      <w:r w:rsidR="004860E4" w:rsidRPr="00C404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4860E4" w:rsidRPr="00C404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Cluster</w:t>
      </w:r>
      <w:proofErr w:type="spellEnd"/>
      <w:r w:rsidR="004860E4" w:rsidRPr="00C404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“</w:t>
      </w:r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Obnova Doma kulture „Pajo Kanižaj“ u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Đelekovcu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 B LIGHT 2 –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Fostering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cross-border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business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cooperation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of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SMEs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operating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on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different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sides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of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the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HU-HR </w:t>
      </w:r>
      <w:proofErr w:type="spellStart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border</w:t>
      </w:r>
      <w:proofErr w:type="spellEnd"/>
      <w:r w:rsidR="00BB705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774BFA08" w14:textId="4E8FDFD1" w:rsidR="004860E4" w:rsidRDefault="004860E4" w:rsidP="00C4047C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4047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Prihodi od prodaje imovine i naknade s osnova osiguranja planirani su u iznosu od 760,00 eura dok su vlastiti prihodi planirani u iznosu od 10,00 eura.</w:t>
      </w:r>
    </w:p>
    <w:p w14:paraId="5C24338E" w14:textId="77777777" w:rsidR="00477A93" w:rsidRDefault="00477A93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105945E" w14:textId="77777777" w:rsidR="003C54CF" w:rsidRDefault="003C54CF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9B9327C" w14:textId="77777777" w:rsidR="003C54CF" w:rsidRDefault="003C54CF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27DEC0" w14:textId="77777777" w:rsidR="003C54CF" w:rsidRDefault="003C54CF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76BC1FC" w14:textId="5EE93F50" w:rsidR="00923765" w:rsidRPr="00782639" w:rsidRDefault="00782639" w:rsidP="00782639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2566E" w:rsidRPr="0078263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Rashodi i izdaci</w:t>
      </w:r>
    </w:p>
    <w:p w14:paraId="3BFDB4C4" w14:textId="77777777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2E2F5CD" w14:textId="51DC2453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Planirano je da će se u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godini ostvariti rashodi u iznosu od </w:t>
      </w:r>
      <w:r w:rsidR="009A6F44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95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890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,00 EUR-a</w:t>
      </w:r>
      <w:r w:rsidR="004860E4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860E4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što je 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u odnosu na Plan za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godinu više za 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0,38</w:t>
      </w:r>
      <w:r w:rsidR="004860E4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%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860E4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Rashodi i izdaci za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planirani su u iznosu 97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3.987,00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eura te u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godini u iznosu od 99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466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,00 eura i raspoređeni su u</w:t>
      </w:r>
      <w:r w:rsidR="00E36331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Posebnom dijelu financijskog plana po proračunskim klasifikacijama. </w:t>
      </w:r>
      <w:r w:rsidR="00AD3410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789613FB" w14:textId="77777777" w:rsidR="00AD3410" w:rsidRPr="00C4047C" w:rsidRDefault="00AD3410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A8F2BC" w14:textId="0FB50FBF" w:rsidR="00AD3410" w:rsidRPr="00C4047C" w:rsidRDefault="00882D56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Tabela </w:t>
      </w:r>
      <w:r w:rsidR="003C7A8E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Plan rashoda po ekonomskoj klasifikaciji Razvojne agencije PORE KKŽ za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i projekcije za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i 202</w:t>
      </w:r>
      <w:r w:rsidR="00BB705F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godinu u eurima:</w:t>
      </w:r>
    </w:p>
    <w:p w14:paraId="78A86DD0" w14:textId="77777777" w:rsidR="00AD3410" w:rsidRPr="00C4047C" w:rsidRDefault="00AD3410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17"/>
        <w:gridCol w:w="1315"/>
        <w:gridCol w:w="1315"/>
        <w:gridCol w:w="1315"/>
      </w:tblGrid>
      <w:tr w:rsidR="009A6F44" w:rsidRPr="00C4047C" w14:paraId="6AB50937" w14:textId="77777777" w:rsidTr="00DE4C77">
        <w:trPr>
          <w:jc w:val="center"/>
        </w:trPr>
        <w:tc>
          <w:tcPr>
            <w:tcW w:w="656" w:type="dxa"/>
            <w:vAlign w:val="center"/>
          </w:tcPr>
          <w:p w14:paraId="07FCB854" w14:textId="76FACBC0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 b</w:t>
            </w:r>
            <w:r w:rsidR="003B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417" w:type="dxa"/>
            <w:vAlign w:val="center"/>
          </w:tcPr>
          <w:p w14:paraId="053835ED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RASHODI</w:t>
            </w:r>
          </w:p>
        </w:tc>
        <w:tc>
          <w:tcPr>
            <w:tcW w:w="1315" w:type="dxa"/>
            <w:vAlign w:val="center"/>
          </w:tcPr>
          <w:p w14:paraId="58797C8B" w14:textId="4FA3A96B" w:rsidR="00923765" w:rsidRPr="00C4047C" w:rsidRDefault="00923765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Plan 202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315" w:type="dxa"/>
            <w:vAlign w:val="center"/>
          </w:tcPr>
          <w:p w14:paraId="47ABCA38" w14:textId="32FAC5D2" w:rsidR="00923765" w:rsidRPr="00C4047C" w:rsidRDefault="00923765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Projekcija 202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315" w:type="dxa"/>
            <w:vAlign w:val="center"/>
          </w:tcPr>
          <w:p w14:paraId="2479AB80" w14:textId="333FFF93" w:rsidR="00923765" w:rsidRPr="00C4047C" w:rsidRDefault="00923765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Projekcija 202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 </w:t>
            </w:r>
          </w:p>
        </w:tc>
      </w:tr>
      <w:tr w:rsidR="009A6F44" w:rsidRPr="00C4047C" w14:paraId="4B502509" w14:textId="77777777" w:rsidTr="00DE4C77">
        <w:trPr>
          <w:trHeight w:val="330"/>
          <w:jc w:val="center"/>
        </w:trPr>
        <w:tc>
          <w:tcPr>
            <w:tcW w:w="656" w:type="dxa"/>
            <w:vAlign w:val="center"/>
          </w:tcPr>
          <w:p w14:paraId="1AB05969" w14:textId="77777777" w:rsidR="009A6F44" w:rsidRPr="00C4047C" w:rsidRDefault="009A6F44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17" w:type="dxa"/>
            <w:vAlign w:val="center"/>
          </w:tcPr>
          <w:p w14:paraId="7A62E297" w14:textId="372E7F37" w:rsidR="009A6F44" w:rsidRPr="00C4047C" w:rsidRDefault="009A6F44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Rashodi poslovanja</w:t>
            </w:r>
          </w:p>
        </w:tc>
        <w:tc>
          <w:tcPr>
            <w:tcW w:w="1315" w:type="dxa"/>
            <w:vAlign w:val="center"/>
          </w:tcPr>
          <w:p w14:paraId="3E9BA5B4" w14:textId="7397FF6A" w:rsidR="009A6F44" w:rsidRPr="00C4047C" w:rsidRDefault="009A6F44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95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E4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64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  <w:vAlign w:val="center"/>
          </w:tcPr>
          <w:p w14:paraId="7430C520" w14:textId="284EA2AA" w:rsidR="009A6F44" w:rsidRPr="00C4047C" w:rsidRDefault="009A6F44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97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E4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732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  <w:vAlign w:val="center"/>
          </w:tcPr>
          <w:p w14:paraId="0E075B8F" w14:textId="6C8FB3F9" w:rsidR="009A6F44" w:rsidRPr="00C4047C" w:rsidRDefault="009A6F44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99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  <w:r w:rsidR="00DE4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BB7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A6F44" w:rsidRPr="00C4047C" w14:paraId="4517D1A6" w14:textId="77777777" w:rsidTr="00DE4C77">
        <w:trPr>
          <w:jc w:val="center"/>
        </w:trPr>
        <w:tc>
          <w:tcPr>
            <w:tcW w:w="656" w:type="dxa"/>
          </w:tcPr>
          <w:p w14:paraId="3E2F7A44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17" w:type="dxa"/>
          </w:tcPr>
          <w:p w14:paraId="3E726323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Rashodi za zaposlene</w:t>
            </w:r>
          </w:p>
        </w:tc>
        <w:tc>
          <w:tcPr>
            <w:tcW w:w="1315" w:type="dxa"/>
          </w:tcPr>
          <w:p w14:paraId="455206CA" w14:textId="5C73EE01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813</w:t>
            </w:r>
            <w:r w:rsidR="009A6F44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</w:tcPr>
          <w:p w14:paraId="76DB3B63" w14:textId="05D75269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829.515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</w:tcPr>
          <w:p w14:paraId="53823428" w14:textId="15FFAFD4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846.105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A6F44" w:rsidRPr="00C4047C" w14:paraId="5091C963" w14:textId="77777777" w:rsidTr="00DE4C77">
        <w:trPr>
          <w:jc w:val="center"/>
        </w:trPr>
        <w:tc>
          <w:tcPr>
            <w:tcW w:w="656" w:type="dxa"/>
          </w:tcPr>
          <w:p w14:paraId="3DD2B575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17" w:type="dxa"/>
          </w:tcPr>
          <w:p w14:paraId="57880F69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Materijalni rashodi</w:t>
            </w:r>
          </w:p>
        </w:tc>
        <w:tc>
          <w:tcPr>
            <w:tcW w:w="1315" w:type="dxa"/>
          </w:tcPr>
          <w:p w14:paraId="19C41B0B" w14:textId="09D9DF38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141.390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</w:tcPr>
          <w:p w14:paraId="134E3E0E" w14:textId="7C7323E7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144.217</w:t>
            </w:r>
            <w:r w:rsidR="009A6F44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5" w:type="dxa"/>
          </w:tcPr>
          <w:p w14:paraId="3BAF5662" w14:textId="1755125F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147.101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A6F44" w:rsidRPr="00C4047C" w14:paraId="78630D8D" w14:textId="77777777" w:rsidTr="00DE4C77">
        <w:trPr>
          <w:jc w:val="center"/>
        </w:trPr>
        <w:tc>
          <w:tcPr>
            <w:tcW w:w="656" w:type="dxa"/>
          </w:tcPr>
          <w:p w14:paraId="6619C9A5" w14:textId="77777777" w:rsidR="009A6F44" w:rsidRPr="00C4047C" w:rsidRDefault="009A6F44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17" w:type="dxa"/>
          </w:tcPr>
          <w:p w14:paraId="0659B3E9" w14:textId="39AE048D" w:rsidR="009A6F44" w:rsidRPr="00C4047C" w:rsidRDefault="009A6F44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Rashodi za nabavu nefinancijske imovine</w:t>
            </w:r>
          </w:p>
        </w:tc>
        <w:tc>
          <w:tcPr>
            <w:tcW w:w="1315" w:type="dxa"/>
          </w:tcPr>
          <w:p w14:paraId="3A579383" w14:textId="310FC870" w:rsidR="009A6F44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="009A6F44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15" w:type="dxa"/>
          </w:tcPr>
          <w:p w14:paraId="4CC2E653" w14:textId="55168E5F" w:rsidR="009A6F44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255</w:t>
            </w:r>
            <w:r w:rsidR="009A6F44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</w:tcPr>
          <w:p w14:paraId="6C0AE0E8" w14:textId="075FB29A" w:rsidR="009A6F44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260</w:t>
            </w:r>
            <w:r w:rsidR="009A6F44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A6F44" w:rsidRPr="00C4047C" w14:paraId="0278AA3B" w14:textId="77777777" w:rsidTr="00DE4C77">
        <w:trPr>
          <w:jc w:val="center"/>
        </w:trPr>
        <w:tc>
          <w:tcPr>
            <w:tcW w:w="656" w:type="dxa"/>
          </w:tcPr>
          <w:p w14:paraId="03E7C85D" w14:textId="77777777" w:rsidR="00923765" w:rsidRPr="00854D92" w:rsidRDefault="00923765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D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17" w:type="dxa"/>
          </w:tcPr>
          <w:p w14:paraId="6DFE52C0" w14:textId="77777777" w:rsidR="00923765" w:rsidRPr="00C4047C" w:rsidRDefault="00923765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Rashodi za nabavu proizvedene i </w:t>
            </w:r>
            <w:proofErr w:type="spellStart"/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neproizvedene</w:t>
            </w:r>
            <w:proofErr w:type="spellEnd"/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dugotrajne imovine</w:t>
            </w:r>
          </w:p>
        </w:tc>
        <w:tc>
          <w:tcPr>
            <w:tcW w:w="1315" w:type="dxa"/>
            <w:vAlign w:val="center"/>
          </w:tcPr>
          <w:p w14:paraId="50B98E14" w14:textId="0511AA2F" w:rsidR="00923765" w:rsidRPr="00C4047C" w:rsidRDefault="00BB705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E4C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  <w:vAlign w:val="center"/>
          </w:tcPr>
          <w:p w14:paraId="798C78B1" w14:textId="401D8B97" w:rsidR="00923765" w:rsidRPr="00C4047C" w:rsidRDefault="00DE4C77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255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  <w:vAlign w:val="center"/>
          </w:tcPr>
          <w:p w14:paraId="1CFF1FEE" w14:textId="702E9925" w:rsidR="00923765" w:rsidRPr="00C4047C" w:rsidRDefault="00DE4C77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</w:t>
            </w:r>
            <w:r w:rsidR="00923765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E4C77" w:rsidRPr="00C4047C" w14:paraId="5F117961" w14:textId="77777777" w:rsidTr="00DE4C77">
        <w:trPr>
          <w:jc w:val="center"/>
        </w:trPr>
        <w:tc>
          <w:tcPr>
            <w:tcW w:w="656" w:type="dxa"/>
          </w:tcPr>
          <w:p w14:paraId="6A2758D2" w14:textId="77777777" w:rsidR="00DE4C77" w:rsidRPr="00C4047C" w:rsidRDefault="00DE4C77" w:rsidP="00DE4C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17" w:type="dxa"/>
          </w:tcPr>
          <w:p w14:paraId="028763C3" w14:textId="77777777" w:rsidR="00DE4C77" w:rsidRPr="00C4047C" w:rsidRDefault="00DE4C77" w:rsidP="00DE4C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UKUPNI RASHODI:</w:t>
            </w:r>
          </w:p>
        </w:tc>
        <w:tc>
          <w:tcPr>
            <w:tcW w:w="1315" w:type="dxa"/>
            <w:vAlign w:val="center"/>
          </w:tcPr>
          <w:p w14:paraId="1F0AD070" w14:textId="18837411" w:rsidR="00DE4C77" w:rsidRPr="00C4047C" w:rsidRDefault="00DE4C77" w:rsidP="00DE4C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890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  <w:vAlign w:val="center"/>
          </w:tcPr>
          <w:p w14:paraId="7CEB0CB0" w14:textId="0C4DFF0C" w:rsidR="00DE4C77" w:rsidRPr="00C4047C" w:rsidRDefault="00DE4C77" w:rsidP="00DE4C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987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5" w:type="dxa"/>
            <w:vAlign w:val="center"/>
          </w:tcPr>
          <w:p w14:paraId="6052AF07" w14:textId="18661F6A" w:rsidR="00DE4C77" w:rsidRPr="00C4047C" w:rsidRDefault="00DE4C77" w:rsidP="00DE4C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3.466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</w:tbl>
    <w:p w14:paraId="791AA4BF" w14:textId="77777777" w:rsidR="003B316A" w:rsidRDefault="00CE5A42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</w:p>
    <w:p w14:paraId="69F3EE7C" w14:textId="3BFC9B23" w:rsidR="00882D56" w:rsidRPr="00C4047C" w:rsidRDefault="00882D56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Tabela 3. Plan </w:t>
      </w:r>
      <w:r w:rsidR="00F94459"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prihoda</w:t>
      </w:r>
      <w:r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Financijskog plana Razvojne agencije PORE KKŽ za 202</w:t>
      </w:r>
      <w:r w:rsidR="00DE4C77"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. i projekcije za 202</w:t>
      </w:r>
      <w:r w:rsidR="00DE4C77"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. i 202</w:t>
      </w:r>
      <w:r w:rsidR="00DE4C77"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F94459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godinu u eurima po izvorima:</w:t>
      </w:r>
    </w:p>
    <w:p w14:paraId="5986B3BC" w14:textId="77777777" w:rsidR="00AB731F" w:rsidRPr="00C4047C" w:rsidRDefault="00AB731F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267"/>
        <w:gridCol w:w="1476"/>
        <w:gridCol w:w="1314"/>
        <w:gridCol w:w="1314"/>
      </w:tblGrid>
      <w:tr w:rsidR="00AB731F" w:rsidRPr="00C4047C" w14:paraId="26B883C6" w14:textId="77777777" w:rsidTr="002E0723">
        <w:trPr>
          <w:jc w:val="center"/>
        </w:trPr>
        <w:tc>
          <w:tcPr>
            <w:tcW w:w="647" w:type="dxa"/>
            <w:vAlign w:val="center"/>
          </w:tcPr>
          <w:p w14:paraId="4F339E2A" w14:textId="0B566A4E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 b</w:t>
            </w:r>
            <w:r w:rsidR="00782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267" w:type="dxa"/>
            <w:vAlign w:val="center"/>
          </w:tcPr>
          <w:p w14:paraId="0A478867" w14:textId="2C80DD5C" w:rsidR="00AB731F" w:rsidRPr="00C4047C" w:rsidRDefault="00AB731F" w:rsidP="00477A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Brojčana oznaka i naziv</w:t>
            </w:r>
          </w:p>
        </w:tc>
        <w:tc>
          <w:tcPr>
            <w:tcW w:w="1476" w:type="dxa"/>
            <w:vAlign w:val="center"/>
          </w:tcPr>
          <w:p w14:paraId="75489468" w14:textId="6519340C" w:rsidR="00AB731F" w:rsidRPr="00C4047C" w:rsidRDefault="00AB731F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Plan 202</w:t>
            </w:r>
            <w:r w:rsidR="002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314" w:type="dxa"/>
            <w:vAlign w:val="center"/>
          </w:tcPr>
          <w:p w14:paraId="7C72546F" w14:textId="6501CF25" w:rsidR="00AB731F" w:rsidRPr="00C4047C" w:rsidRDefault="00AB731F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Projekcija 202</w:t>
            </w:r>
            <w:r w:rsidR="002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314" w:type="dxa"/>
            <w:vAlign w:val="center"/>
          </w:tcPr>
          <w:p w14:paraId="491E33DD" w14:textId="43B4B4CA" w:rsidR="00AB731F" w:rsidRPr="00C4047C" w:rsidRDefault="00AB731F" w:rsidP="00C40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Projekcija 202</w:t>
            </w:r>
            <w:r w:rsidR="002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 </w:t>
            </w:r>
          </w:p>
        </w:tc>
      </w:tr>
      <w:tr w:rsidR="00AB731F" w:rsidRPr="00C4047C" w14:paraId="0403D951" w14:textId="77777777" w:rsidTr="002E0723">
        <w:trPr>
          <w:jc w:val="center"/>
        </w:trPr>
        <w:tc>
          <w:tcPr>
            <w:tcW w:w="647" w:type="dxa"/>
          </w:tcPr>
          <w:p w14:paraId="54195C43" w14:textId="77777777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7" w:type="dxa"/>
          </w:tcPr>
          <w:p w14:paraId="6BF55F03" w14:textId="22B4B8CB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 Opći prihodi i primici</w:t>
            </w:r>
          </w:p>
        </w:tc>
        <w:tc>
          <w:tcPr>
            <w:tcW w:w="1476" w:type="dxa"/>
          </w:tcPr>
          <w:p w14:paraId="3F4AECC7" w14:textId="2BF490B6" w:rsidR="00AB731F" w:rsidRPr="00C4047C" w:rsidRDefault="002E0723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852.120,00</w:t>
            </w:r>
          </w:p>
        </w:tc>
        <w:tc>
          <w:tcPr>
            <w:tcW w:w="1314" w:type="dxa"/>
          </w:tcPr>
          <w:p w14:paraId="386A5D58" w14:textId="6FB14C88" w:rsidR="00AB731F" w:rsidRPr="00C4047C" w:rsidRDefault="002E0723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869.162</w:t>
            </w:r>
            <w:r w:rsidR="00882D56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4" w:type="dxa"/>
          </w:tcPr>
          <w:p w14:paraId="638BC4A5" w14:textId="36CBDCC9" w:rsidR="00AB731F" w:rsidRPr="00C4047C" w:rsidRDefault="002E0723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886.545</w:t>
            </w:r>
            <w:r w:rsidR="00882D56"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2E0723" w:rsidRPr="00C4047C" w14:paraId="4E668ECA" w14:textId="77777777" w:rsidTr="002E0723">
        <w:trPr>
          <w:jc w:val="center"/>
        </w:trPr>
        <w:tc>
          <w:tcPr>
            <w:tcW w:w="647" w:type="dxa"/>
          </w:tcPr>
          <w:p w14:paraId="22B4B711" w14:textId="5DF7B8E0" w:rsidR="002E0723" w:rsidRPr="00C4047C" w:rsidRDefault="002E0723" w:rsidP="002E07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7" w:type="dxa"/>
          </w:tcPr>
          <w:p w14:paraId="09DFDB53" w14:textId="076463A8" w:rsidR="002E0723" w:rsidRPr="00C4047C" w:rsidRDefault="002E0723" w:rsidP="002E07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5550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Prihodi od poreza za redovnu djelatnost</w:t>
            </w:r>
          </w:p>
        </w:tc>
        <w:tc>
          <w:tcPr>
            <w:tcW w:w="1476" w:type="dxa"/>
          </w:tcPr>
          <w:p w14:paraId="6BEDB1F4" w14:textId="0CD879EA" w:rsidR="002E0723" w:rsidRPr="00C4047C" w:rsidRDefault="002E0723" w:rsidP="002E07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852.120,00</w:t>
            </w:r>
          </w:p>
        </w:tc>
        <w:tc>
          <w:tcPr>
            <w:tcW w:w="1314" w:type="dxa"/>
          </w:tcPr>
          <w:p w14:paraId="18D0BD54" w14:textId="3FA580A7" w:rsidR="002E0723" w:rsidRPr="002E0723" w:rsidRDefault="002E0723" w:rsidP="002E07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07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869.162,00</w:t>
            </w:r>
          </w:p>
        </w:tc>
        <w:tc>
          <w:tcPr>
            <w:tcW w:w="1314" w:type="dxa"/>
          </w:tcPr>
          <w:p w14:paraId="1AFBF158" w14:textId="40FE5C9B" w:rsidR="002E0723" w:rsidRPr="002E0723" w:rsidRDefault="002E0723" w:rsidP="002E07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07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886.545,00</w:t>
            </w:r>
          </w:p>
        </w:tc>
      </w:tr>
      <w:tr w:rsidR="00AB731F" w:rsidRPr="00C4047C" w14:paraId="02A0DCB4" w14:textId="77777777" w:rsidTr="002E0723">
        <w:trPr>
          <w:jc w:val="center"/>
        </w:trPr>
        <w:tc>
          <w:tcPr>
            <w:tcW w:w="647" w:type="dxa"/>
          </w:tcPr>
          <w:p w14:paraId="1FD7269E" w14:textId="393C1F61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7" w:type="dxa"/>
          </w:tcPr>
          <w:p w14:paraId="1BF1383E" w14:textId="0F00F6A5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 Vlastiti prihodi</w:t>
            </w:r>
          </w:p>
        </w:tc>
        <w:tc>
          <w:tcPr>
            <w:tcW w:w="1476" w:type="dxa"/>
            <w:vAlign w:val="center"/>
          </w:tcPr>
          <w:p w14:paraId="100768E2" w14:textId="7A61E3F4" w:rsidR="00AB731F" w:rsidRPr="00C4047C" w:rsidRDefault="00AB731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314" w:type="dxa"/>
            <w:vAlign w:val="center"/>
          </w:tcPr>
          <w:p w14:paraId="074F6F16" w14:textId="702A77AB" w:rsidR="00AB731F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314" w:type="dxa"/>
            <w:vAlign w:val="center"/>
          </w:tcPr>
          <w:p w14:paraId="0D654F53" w14:textId="40FE46E8" w:rsidR="00AB731F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</w:t>
            </w:r>
          </w:p>
        </w:tc>
      </w:tr>
      <w:tr w:rsidR="00AB731F" w:rsidRPr="00C4047C" w14:paraId="35532596" w14:textId="77777777" w:rsidTr="002E0723">
        <w:trPr>
          <w:jc w:val="center"/>
        </w:trPr>
        <w:tc>
          <w:tcPr>
            <w:tcW w:w="647" w:type="dxa"/>
          </w:tcPr>
          <w:p w14:paraId="34E16982" w14:textId="77777777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7" w:type="dxa"/>
          </w:tcPr>
          <w:p w14:paraId="46995F77" w14:textId="0D87CA69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 Vlastiti prihodi -</w:t>
            </w:r>
            <w:r w:rsidR="00882D56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PK</w:t>
            </w:r>
          </w:p>
        </w:tc>
        <w:tc>
          <w:tcPr>
            <w:tcW w:w="1476" w:type="dxa"/>
            <w:vAlign w:val="center"/>
          </w:tcPr>
          <w:p w14:paraId="04F03DC3" w14:textId="61352297" w:rsidR="00AB731F" w:rsidRPr="00C4047C" w:rsidRDefault="00AB731F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314" w:type="dxa"/>
            <w:vAlign w:val="center"/>
          </w:tcPr>
          <w:p w14:paraId="0F7E1A0A" w14:textId="73D7272C" w:rsidR="00AB731F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314" w:type="dxa"/>
            <w:vAlign w:val="center"/>
          </w:tcPr>
          <w:p w14:paraId="73B9ADF2" w14:textId="49FEBDE7" w:rsidR="00AB731F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10,00</w:t>
            </w:r>
          </w:p>
        </w:tc>
      </w:tr>
      <w:tr w:rsidR="00AB731F" w:rsidRPr="00C4047C" w14:paraId="011750B7" w14:textId="77777777" w:rsidTr="002E0723">
        <w:trPr>
          <w:jc w:val="center"/>
        </w:trPr>
        <w:tc>
          <w:tcPr>
            <w:tcW w:w="647" w:type="dxa"/>
          </w:tcPr>
          <w:p w14:paraId="4EADE063" w14:textId="2FA57134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7" w:type="dxa"/>
          </w:tcPr>
          <w:p w14:paraId="7F860EC0" w14:textId="35585AA9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 Pomoći</w:t>
            </w:r>
          </w:p>
        </w:tc>
        <w:tc>
          <w:tcPr>
            <w:tcW w:w="1476" w:type="dxa"/>
            <w:vAlign w:val="center"/>
          </w:tcPr>
          <w:p w14:paraId="54F0E551" w14:textId="0929A392" w:rsidR="00AB731F" w:rsidRPr="00C4047C" w:rsidRDefault="00555079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187.000,00</w:t>
            </w:r>
          </w:p>
        </w:tc>
        <w:tc>
          <w:tcPr>
            <w:tcW w:w="1314" w:type="dxa"/>
            <w:vAlign w:val="center"/>
          </w:tcPr>
          <w:p w14:paraId="389A4126" w14:textId="64693024" w:rsidR="00AB731F" w:rsidRPr="00C4047C" w:rsidRDefault="00555079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104.040,00</w:t>
            </w:r>
          </w:p>
        </w:tc>
        <w:tc>
          <w:tcPr>
            <w:tcW w:w="1314" w:type="dxa"/>
            <w:vAlign w:val="center"/>
          </w:tcPr>
          <w:p w14:paraId="10C217CA" w14:textId="43A6BF83" w:rsidR="00AB731F" w:rsidRPr="00C4047C" w:rsidRDefault="00555079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106.120,00</w:t>
            </w:r>
          </w:p>
        </w:tc>
      </w:tr>
      <w:tr w:rsidR="00882D56" w:rsidRPr="00C4047C" w14:paraId="49C8A2F0" w14:textId="77777777" w:rsidTr="002E0723">
        <w:trPr>
          <w:jc w:val="center"/>
        </w:trPr>
        <w:tc>
          <w:tcPr>
            <w:tcW w:w="647" w:type="dxa"/>
          </w:tcPr>
          <w:p w14:paraId="77044714" w14:textId="77777777" w:rsidR="00882D56" w:rsidRPr="00C4047C" w:rsidRDefault="00882D56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7" w:type="dxa"/>
          </w:tcPr>
          <w:p w14:paraId="7A27B99B" w14:textId="08BC02CD" w:rsidR="00882D56" w:rsidRPr="00C4047C" w:rsidRDefault="00882D56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550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Sredstva EU - PK</w:t>
            </w:r>
          </w:p>
        </w:tc>
        <w:tc>
          <w:tcPr>
            <w:tcW w:w="1476" w:type="dxa"/>
            <w:vAlign w:val="center"/>
          </w:tcPr>
          <w:p w14:paraId="61086C83" w14:textId="1CBC29BE" w:rsidR="00882D56" w:rsidRPr="00C4047C" w:rsidRDefault="00555079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187.000,00</w:t>
            </w:r>
          </w:p>
        </w:tc>
        <w:tc>
          <w:tcPr>
            <w:tcW w:w="1314" w:type="dxa"/>
            <w:vAlign w:val="center"/>
          </w:tcPr>
          <w:p w14:paraId="1B37CB83" w14:textId="3D545A31" w:rsidR="00882D56" w:rsidRPr="00555079" w:rsidRDefault="00555079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50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104.040,00</w:t>
            </w:r>
          </w:p>
        </w:tc>
        <w:tc>
          <w:tcPr>
            <w:tcW w:w="1314" w:type="dxa"/>
            <w:vAlign w:val="center"/>
          </w:tcPr>
          <w:p w14:paraId="468725F9" w14:textId="47C2FCDD" w:rsidR="00882D56" w:rsidRPr="00C4047C" w:rsidRDefault="00555079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106.120</w:t>
            </w:r>
            <w:r w:rsidR="00882D56"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82D56" w:rsidRPr="00C4047C" w14:paraId="34DB2468" w14:textId="77777777" w:rsidTr="002E0723">
        <w:trPr>
          <w:jc w:val="center"/>
        </w:trPr>
        <w:tc>
          <w:tcPr>
            <w:tcW w:w="647" w:type="dxa"/>
          </w:tcPr>
          <w:p w14:paraId="34990233" w14:textId="72A51BE9" w:rsidR="00882D56" w:rsidRPr="00C4047C" w:rsidRDefault="00882D56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7" w:type="dxa"/>
          </w:tcPr>
          <w:p w14:paraId="6CF62003" w14:textId="10E3E0C1" w:rsidR="00882D56" w:rsidRPr="00C4047C" w:rsidRDefault="00882D56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 Prihodi od prodaje</w:t>
            </w:r>
            <w:r w:rsidR="00555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ili zamjene nefinancijske 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imovine i naknade s naslova osiguranja</w:t>
            </w:r>
          </w:p>
        </w:tc>
        <w:tc>
          <w:tcPr>
            <w:tcW w:w="1476" w:type="dxa"/>
            <w:vAlign w:val="center"/>
          </w:tcPr>
          <w:p w14:paraId="393709DA" w14:textId="529E27D7" w:rsidR="00882D56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314" w:type="dxa"/>
            <w:vAlign w:val="center"/>
          </w:tcPr>
          <w:p w14:paraId="0F81C64B" w14:textId="18DA4A55" w:rsidR="00882D56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77</w:t>
            </w:r>
            <w:r w:rsidR="00555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4" w:type="dxa"/>
            <w:vAlign w:val="center"/>
          </w:tcPr>
          <w:p w14:paraId="00A0D369" w14:textId="7C7CCFC3" w:rsidR="00882D56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79</w:t>
            </w:r>
            <w:r w:rsidR="00555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882D56" w:rsidRPr="00C4047C" w14:paraId="18E5EBF5" w14:textId="77777777" w:rsidTr="002E0723">
        <w:trPr>
          <w:jc w:val="center"/>
        </w:trPr>
        <w:tc>
          <w:tcPr>
            <w:tcW w:w="647" w:type="dxa"/>
          </w:tcPr>
          <w:p w14:paraId="7E35EC6F" w14:textId="77777777" w:rsidR="00882D56" w:rsidRPr="00C4047C" w:rsidRDefault="00882D56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7" w:type="dxa"/>
          </w:tcPr>
          <w:p w14:paraId="75BC656B" w14:textId="153552D4" w:rsidR="00882D56" w:rsidRPr="00C4047C" w:rsidRDefault="00882D56" w:rsidP="00C4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5550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Prihodi od naknade štete s osnova osiguranja  - PK</w:t>
            </w:r>
          </w:p>
        </w:tc>
        <w:tc>
          <w:tcPr>
            <w:tcW w:w="1476" w:type="dxa"/>
            <w:vAlign w:val="center"/>
          </w:tcPr>
          <w:p w14:paraId="578BA6E4" w14:textId="71880219" w:rsidR="00882D56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314" w:type="dxa"/>
            <w:vAlign w:val="center"/>
          </w:tcPr>
          <w:p w14:paraId="238E5DC2" w14:textId="1B20E8B1" w:rsidR="00882D56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</w:t>
            </w:r>
            <w:r w:rsidR="005550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4" w:type="dxa"/>
            <w:vAlign w:val="center"/>
          </w:tcPr>
          <w:p w14:paraId="27AFA8A8" w14:textId="0FF4E79C" w:rsidR="00882D56" w:rsidRPr="00C4047C" w:rsidRDefault="00882D56" w:rsidP="00C4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</w:t>
            </w:r>
            <w:r w:rsidR="005550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4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AB731F" w:rsidRPr="00C4047C" w14:paraId="52F118EE" w14:textId="77777777" w:rsidTr="002E0723">
        <w:trPr>
          <w:jc w:val="center"/>
        </w:trPr>
        <w:tc>
          <w:tcPr>
            <w:tcW w:w="647" w:type="dxa"/>
          </w:tcPr>
          <w:p w14:paraId="703F85AF" w14:textId="77777777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7" w:type="dxa"/>
          </w:tcPr>
          <w:p w14:paraId="4FF86F6E" w14:textId="77777777" w:rsidR="00AB731F" w:rsidRPr="00C4047C" w:rsidRDefault="00AB731F" w:rsidP="00C404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UKUPNI RASHODI:</w:t>
            </w:r>
          </w:p>
        </w:tc>
        <w:tc>
          <w:tcPr>
            <w:tcW w:w="1476" w:type="dxa"/>
          </w:tcPr>
          <w:p w14:paraId="08D7AC40" w14:textId="72FD40BC" w:rsidR="00AB731F" w:rsidRPr="00C4047C" w:rsidRDefault="002E0723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1.039.890,00</w:t>
            </w:r>
          </w:p>
        </w:tc>
        <w:tc>
          <w:tcPr>
            <w:tcW w:w="1314" w:type="dxa"/>
          </w:tcPr>
          <w:p w14:paraId="54F7CC32" w14:textId="0FE5EFD9" w:rsidR="00AB731F" w:rsidRPr="00C4047C" w:rsidRDefault="00AB731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97</w:t>
            </w:r>
            <w:r w:rsidR="002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3.987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14" w:type="dxa"/>
          </w:tcPr>
          <w:p w14:paraId="416175CD" w14:textId="4CF2E17D" w:rsidR="00AB731F" w:rsidRPr="00C4047C" w:rsidRDefault="00AB731F" w:rsidP="00C404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99</w:t>
            </w:r>
            <w:r w:rsidR="002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3.466</w:t>
            </w:r>
            <w:r w:rsidRPr="00C4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,00</w:t>
            </w:r>
          </w:p>
        </w:tc>
      </w:tr>
    </w:tbl>
    <w:p w14:paraId="5D7E3E94" w14:textId="77777777" w:rsidR="00AB731F" w:rsidRPr="00C4047C" w:rsidRDefault="00AB731F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6A7646" w14:textId="009A02DE" w:rsidR="00923765" w:rsidRPr="00C4047C" w:rsidRDefault="00E36331" w:rsidP="00C404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2.3 Preneseni manjak/višak financijskog plana</w:t>
      </w:r>
    </w:p>
    <w:p w14:paraId="6607630E" w14:textId="77777777" w:rsidR="00E36331" w:rsidRPr="00C4047C" w:rsidRDefault="00E36331" w:rsidP="00C404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67C031B" w14:textId="24C85214" w:rsidR="00E36331" w:rsidRPr="00C4047C" w:rsidRDefault="00E36331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Financijskim planom za 202</w:t>
      </w:r>
      <w:r w:rsidR="00555079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godinu i projekcijama za 202</w:t>
      </w:r>
      <w:r w:rsidR="00555079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godinu i 202</w:t>
      </w:r>
      <w:r w:rsidR="00555079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godinu planiran je prijenos manjka </w:t>
      </w:r>
      <w:r w:rsidR="0065165B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u iznosu od -</w:t>
      </w:r>
      <w:r w:rsidR="00555079">
        <w:rPr>
          <w:rFonts w:ascii="Times New Roman" w:eastAsia="Times New Roman" w:hAnsi="Times New Roman" w:cs="Times New Roman"/>
          <w:sz w:val="24"/>
          <w:szCs w:val="24"/>
          <w:lang w:eastAsia="en-US"/>
        </w:rPr>
        <w:t>85.000</w:t>
      </w:r>
      <w:r w:rsidR="0065165B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,00 eura zbog </w:t>
      </w:r>
      <w:r w:rsidR="00211CDD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provođenja aktivnosti EU projekata za koje se rashodi evidentiraju u trenutku nastanka dok se prihodi priznaju kada su naplaćeni </w:t>
      </w:r>
      <w:r w:rsidR="00CE5A42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nakon odobrenja ZNS-a (Zahtjeva za doznaku sredstava</w:t>
      </w:r>
      <w:r w:rsidR="00F07A82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CE5A42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 uplaćeni na žiro račun.</w:t>
      </w:r>
      <w:r w:rsidR="00211CDD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083D8BB" w14:textId="77777777" w:rsidR="00E36331" w:rsidRDefault="00E36331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D739923" w14:textId="77777777" w:rsidR="00555079" w:rsidRDefault="00555079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E283BD4" w14:textId="77777777" w:rsidR="00555079" w:rsidRDefault="00555079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B4834D1" w14:textId="6A233B7A" w:rsidR="00923765" w:rsidRPr="00C4047C" w:rsidRDefault="00782639" w:rsidP="007826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3. </w:t>
      </w:r>
      <w:r w:rsidR="00211CDD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OBRAZLOŽENJE POSEBNOG DIJELA FINANCIJSKOG PLANA </w:t>
      </w:r>
    </w:p>
    <w:p w14:paraId="7C1F2A83" w14:textId="77777777" w:rsidR="00923765" w:rsidRPr="00C4047C" w:rsidRDefault="00923765" w:rsidP="00C4047C">
      <w:pPr>
        <w:ind w:left="50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2AED5B4" w14:textId="4DF70A93" w:rsidR="00923765" w:rsidRPr="00C4047C" w:rsidRDefault="00E36331" w:rsidP="00C4047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PROGRAM </w:t>
      </w:r>
      <w:r w:rsidR="00923765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1013 Strateško planiranje, regionalni i ruralni razvoj te poticanje poduzetništva</w:t>
      </w:r>
    </w:p>
    <w:p w14:paraId="008CA872" w14:textId="77777777" w:rsidR="00211CDD" w:rsidRPr="00C4047C" w:rsidRDefault="00211CDD" w:rsidP="00C4047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8494CCF" w14:textId="77777777" w:rsidR="00923765" w:rsidRPr="00C4047C" w:rsidRDefault="00923765" w:rsidP="00C4047C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Ovaj program provodit će se kroz sljedeće projekte/aktivnosti:</w:t>
      </w:r>
    </w:p>
    <w:p w14:paraId="4F1462B0" w14:textId="77777777" w:rsidR="00923765" w:rsidRPr="00C4047C" w:rsidRDefault="00923765" w:rsidP="00C4047C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A100025: Strateško planiranje, regionalni i ruralni razvoj te poticanje poduzetništva</w:t>
      </w:r>
    </w:p>
    <w:p w14:paraId="5C1ACA56" w14:textId="77777777" w:rsidR="00923765" w:rsidRPr="00C4047C" w:rsidRDefault="00923765" w:rsidP="00C4047C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A100153: EU projekti</w:t>
      </w:r>
    </w:p>
    <w:p w14:paraId="74003B1A" w14:textId="77777777" w:rsidR="00211CDD" w:rsidRPr="00C4047C" w:rsidRDefault="00211CDD" w:rsidP="00C4047C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997A5F" w14:textId="5835EFFB" w:rsidR="00211CDD" w:rsidRPr="00C4047C" w:rsidRDefault="00211CDD" w:rsidP="00477A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U nastavku slijede objašnjen</w:t>
      </w:r>
      <w:r w:rsidR="00F07A82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j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rashoda Financijskog plana PORE Regionalne razvojne agencije Koprivničko-križevačke županije po aktivnostima. </w:t>
      </w:r>
    </w:p>
    <w:p w14:paraId="5C2C3384" w14:textId="77777777" w:rsidR="009A6F44" w:rsidRPr="00C4047C" w:rsidRDefault="009A6F44" w:rsidP="00C4047C">
      <w:pPr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D691AC6" w14:textId="0287BC98" w:rsidR="00F07A82" w:rsidRPr="00C4047C" w:rsidRDefault="00923765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Za </w:t>
      </w:r>
      <w:r w:rsidRPr="00C4047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Aktivnost A100025 Strateško planiranje, regionalni i ruralni razvoj te poticanje </w:t>
      </w:r>
      <w:r w:rsidRPr="00AF62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poduzetništva</w:t>
      </w:r>
      <w:r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07A82"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202</w:t>
      </w:r>
      <w:r w:rsidR="003C54CF"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="00F07A82"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godini planirani </w:t>
      </w:r>
      <w:r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su rashodi u iznosu od </w:t>
      </w:r>
      <w:r w:rsidR="00AF621A"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852</w:t>
      </w:r>
      <w:r w:rsidR="007E2129"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AF621A"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890</w:t>
      </w:r>
      <w:r w:rsidRPr="00AF621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,00 EUR-a.</w:t>
      </w:r>
    </w:p>
    <w:p w14:paraId="599C5CF0" w14:textId="760E6719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Cilj ove aktivnosti je izrada i izvješćivanje o provedbi Plana razvoja Koprivničko-križevačke županije za razdoblje 2021.-2027. godine i drugih </w:t>
      </w:r>
      <w:r w:rsidR="00211CDD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strateških, 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razvojnih</w:t>
      </w:r>
      <w:r w:rsidR="00211CDD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i provedbenih dokumenata 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 područje KKŽ za koje Razvojnu agenciju PORU KKŽ ovlasti osnivač,</w:t>
      </w:r>
      <w:r w:rsidR="00211CDD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koordinacija regionalnog i ruralnog razvoja, p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rovedba aktivnosti Ministarstva regionalnoga razvoja i fondova Europske unije u okviru</w:t>
      </w:r>
      <w:r w:rsidR="00582C4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procesa provedbe 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Plana za industrijsku tranziciju </w:t>
      </w:r>
      <w:r w:rsidR="00582C4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jeverne Hrvatske</w:t>
      </w:r>
      <w:r w:rsidR="00211CDD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te poticanje poduzetništva.</w:t>
      </w:r>
      <w:r w:rsidR="00335850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14:paraId="4B2F626E" w14:textId="77777777" w:rsidR="00F07A82" w:rsidRPr="00C4047C" w:rsidRDefault="00F07A82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</w:t>
      </w:r>
    </w:p>
    <w:p w14:paraId="5CF07B10" w14:textId="218741BE" w:rsidR="00211CDD" w:rsidRPr="00C4047C" w:rsidRDefault="00F07A82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Tablica 4. Pokazatelji uspješnosti za </w:t>
      </w:r>
      <w:r w:rsidR="006D544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Aktivnost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A100025 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275"/>
        <w:gridCol w:w="831"/>
        <w:gridCol w:w="1327"/>
        <w:gridCol w:w="1430"/>
        <w:gridCol w:w="1020"/>
      </w:tblGrid>
      <w:tr w:rsidR="00DE308B" w:rsidRPr="00C4047C" w14:paraId="3B0BCFE9" w14:textId="77777777" w:rsidTr="00477A93">
        <w:trPr>
          <w:trHeight w:val="219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7653" w14:textId="77777777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Pokazatelji uspješnosti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26A5" w14:textId="5231A466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Sadašnje stanje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4F46" w14:textId="4D6A347F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Jed. mjere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745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Ciljana vrijednost po godinama</w:t>
            </w:r>
          </w:p>
        </w:tc>
      </w:tr>
      <w:tr w:rsidR="00DE308B" w:rsidRPr="00C4047C" w14:paraId="363C89E8" w14:textId="77777777" w:rsidTr="00477A93">
        <w:trPr>
          <w:trHeight w:val="12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026C" w14:textId="77777777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CED7" w14:textId="77777777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D45" w14:textId="77777777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AEA1" w14:textId="5B26892F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12CE" w14:textId="24377EAF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4B24" w14:textId="2E5C8D52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E308B" w:rsidRPr="00C4047C" w14:paraId="7A0E1A61" w14:textId="77777777" w:rsidTr="00477A93">
        <w:trPr>
          <w:trHeight w:val="6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D5A" w14:textId="3630AE57" w:rsidR="00DE308B" w:rsidRPr="00C4047C" w:rsidRDefault="00555079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Stručna i savjetodavna pomoć pri izradi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sektorsk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ih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strategij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477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kratkoročni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strateški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dokumen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te ažuriran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ju 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kratkoročni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strateški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dokumen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17E5" w14:textId="18EBE757" w:rsidR="00DE308B" w:rsidRPr="00C4047C" w:rsidRDefault="00555079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69A3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4398" w14:textId="18EF5202" w:rsidR="00DE308B" w:rsidRPr="00C4047C" w:rsidRDefault="00555079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EC99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CE9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E308B" w:rsidRPr="00C4047C" w14:paraId="6866FEE4" w14:textId="77777777" w:rsidTr="00477A93">
        <w:trPr>
          <w:trHeight w:val="4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856" w14:textId="77777777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Izrađena nova izvješća o provedbi strateških dokumenata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F0B4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EB7B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891A" w14:textId="519907F5" w:rsidR="00DE308B" w:rsidRPr="00C4047C" w:rsidRDefault="00555079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85DC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137B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E308B" w:rsidRPr="00C4047C" w14:paraId="5226FB78" w14:textId="77777777" w:rsidTr="00477A93">
        <w:trPr>
          <w:trHeight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D49" w14:textId="77777777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Podrška JLS-ima u realizaciji projekata koji doprinose ravnomjernom regionalnom razvoju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80A" w14:textId="1E4E531B" w:rsidR="00DE308B" w:rsidRPr="00C4047C" w:rsidRDefault="00555079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E308B"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5A0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06B1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DA7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CCD1FC" w14:textId="2E56E5CB" w:rsidR="00DE308B" w:rsidRPr="00C4047C" w:rsidRDefault="00555079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A82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BCFC47" w14:textId="45D7FE8A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E308B" w:rsidRPr="00C4047C" w14:paraId="7B8A4B3A" w14:textId="77777777" w:rsidTr="00477A93">
        <w:trPr>
          <w:trHeight w:val="64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15F7" w14:textId="4B6B81B4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Broj informiranih dionika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89BD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C572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5937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72AA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BE0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DE308B" w:rsidRPr="00C4047C" w14:paraId="052DFA1D" w14:textId="77777777" w:rsidTr="00477A93">
        <w:trPr>
          <w:trHeight w:val="6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B86" w14:textId="15B907BF" w:rsidR="00DE308B" w:rsidRPr="00C4047C" w:rsidRDefault="00DE308B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Broj organiziranih </w:t>
            </w:r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suorganizranih</w:t>
            </w:r>
            <w:proofErr w:type="spellEnd"/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evenata prema </w:t>
            </w:r>
            <w:proofErr w:type="spellStart"/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quadruple</w:t>
            </w:r>
            <w:proofErr w:type="spellEnd"/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helix</w:t>
            </w:r>
            <w:proofErr w:type="spellEnd"/>
            <w:r w:rsidR="0055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modelu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313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0DDD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A895" w14:textId="7D9A5B46" w:rsidR="00DE308B" w:rsidRPr="00C4047C" w:rsidRDefault="00555079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390B" w14:textId="66264569" w:rsidR="00DE308B" w:rsidRPr="00C4047C" w:rsidRDefault="00555079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1777" w14:textId="23763A4C" w:rsidR="00DE308B" w:rsidRPr="00C4047C" w:rsidRDefault="00555079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3667" w:rsidRPr="00C4047C" w14:paraId="00BD2C3C" w14:textId="77777777" w:rsidTr="00477A93">
        <w:trPr>
          <w:trHeight w:val="23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D9A" w14:textId="55242998" w:rsidR="00223667" w:rsidRPr="00C4047C" w:rsidRDefault="00223667" w:rsidP="00C404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Sastanci stručnog tijela i koordinacije za malo i srednje poduzetništvo, LAG-ova te ključnih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dionika za gospodarski razvoj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E8D8" w14:textId="57383327" w:rsidR="00223667" w:rsidRPr="00C4047C" w:rsidRDefault="00223667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6BE" w14:textId="42585244" w:rsidR="00223667" w:rsidRPr="00C4047C" w:rsidRDefault="00223667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606" w14:textId="4E7B2F8E" w:rsidR="00223667" w:rsidRPr="00C4047C" w:rsidRDefault="00223667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FCF" w14:textId="66DC3D7D" w:rsidR="00223667" w:rsidRPr="00C4047C" w:rsidRDefault="00223667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2D4F" w14:textId="2A2FDB9F" w:rsidR="00223667" w:rsidRPr="00C4047C" w:rsidRDefault="00223667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E62EE" w:rsidRPr="003E62EE" w14:paraId="7D243000" w14:textId="77777777" w:rsidTr="000249FD">
        <w:trPr>
          <w:trHeight w:val="23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EBE" w14:textId="56421772" w:rsidR="000249FD" w:rsidRPr="003E62EE" w:rsidRDefault="000249FD" w:rsidP="00CF25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Stručna pomoć u pripremi i provedbi razvojnih projekata za javnopravna tijela i javne ustanove s područja KKŽ financiranih iz EU izvora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E7A" w14:textId="77777777" w:rsidR="000249FD" w:rsidRPr="003E62EE" w:rsidRDefault="000249FD" w:rsidP="00CF259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871C" w14:textId="77777777" w:rsidR="000249FD" w:rsidRPr="003E62EE" w:rsidRDefault="000249FD" w:rsidP="00CF2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061" w14:textId="77777777" w:rsidR="000249FD" w:rsidRPr="003E62EE" w:rsidRDefault="000249FD" w:rsidP="00CF259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F99" w14:textId="77777777" w:rsidR="000249FD" w:rsidRPr="003E62EE" w:rsidRDefault="000249FD" w:rsidP="000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98F" w14:textId="77777777" w:rsidR="000249FD" w:rsidRPr="003E62EE" w:rsidRDefault="000249FD" w:rsidP="000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3E62EE" w:rsidRPr="003E62EE" w14:paraId="15BAE444" w14:textId="77777777" w:rsidTr="000249FD">
        <w:trPr>
          <w:trHeight w:val="23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58" w14:textId="77777777" w:rsidR="000249FD" w:rsidRPr="003E62EE" w:rsidRDefault="000249FD" w:rsidP="00CF25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Informativne (edukativne) aktivnosti za javnopravna tijela i javne ustanove s područja KKŽ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209" w14:textId="77777777" w:rsidR="000249FD" w:rsidRPr="003E62EE" w:rsidRDefault="000249FD" w:rsidP="00CF259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4AE" w14:textId="77777777" w:rsidR="000249FD" w:rsidRPr="003E62EE" w:rsidRDefault="000249FD" w:rsidP="00CF2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0701" w14:textId="77777777" w:rsidR="000249FD" w:rsidRPr="003E62EE" w:rsidRDefault="000249FD" w:rsidP="00CF259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B81" w14:textId="77777777" w:rsidR="000249FD" w:rsidRPr="003E62EE" w:rsidRDefault="000249FD" w:rsidP="000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B0C" w14:textId="77777777" w:rsidR="000249FD" w:rsidRPr="003E62EE" w:rsidRDefault="000249FD" w:rsidP="000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2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</w:tbl>
    <w:p w14:paraId="72AB468E" w14:textId="77777777" w:rsidR="00223667" w:rsidRDefault="00223667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CA98046" w14:textId="755F1DB6" w:rsidR="00335850" w:rsidRPr="00C4047C" w:rsidRDefault="00923765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Za </w:t>
      </w:r>
      <w:r w:rsidRPr="00DB6F2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Aktivnost A100153 EU projekti</w:t>
      </w:r>
      <w:r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35850"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202</w:t>
      </w:r>
      <w:r w:rsidR="003C54CF"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="00335850"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godini </w:t>
      </w:r>
      <w:r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planirani su rashodi u iznosu od </w:t>
      </w:r>
      <w:r w:rsidR="00DB6F28"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102.000</w:t>
      </w:r>
      <w:r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,00 EUR-a</w:t>
      </w:r>
      <w:r w:rsidR="00335850"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DB6F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kojima se financiraju aktivnosti u okviru provedbe EU projekata financiranih iz EU sredstava.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14:paraId="09C44CC5" w14:textId="5F60186E" w:rsidR="00335850" w:rsidRPr="00C4047C" w:rsidRDefault="00923765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Cilj aktivnosti je priprema i provedba projekata u kojima je Razvojna agencija PORA KKŽ nositelj ili partner, pružanje stručne pomoći u pripremi i provedbi EU projekata javnopravnim tijelima 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i javnim ustanovama s područja KKŽ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informativne aktivnosti vezane uz raspoložive natječaje iz EU fondova.</w:t>
      </w:r>
      <w:r w:rsidR="00335850"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14:paraId="1CBF2BC8" w14:textId="77777777" w:rsidR="00DE308B" w:rsidRPr="00C4047C" w:rsidRDefault="00DE308B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B36CEE7" w14:textId="2CC3C8F5" w:rsidR="00DE308B" w:rsidRPr="00C4047C" w:rsidRDefault="00335850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Tablica 5</w:t>
      </w:r>
      <w:r w:rsidR="0078263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Pr="00C404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Pokazatelji uspješnosti za Aktivnost A100153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840"/>
        <w:gridCol w:w="1329"/>
        <w:gridCol w:w="1431"/>
        <w:gridCol w:w="1298"/>
      </w:tblGrid>
      <w:tr w:rsidR="00DE308B" w:rsidRPr="00C4047C" w14:paraId="2254CAD8" w14:textId="77777777" w:rsidTr="00477A93">
        <w:trPr>
          <w:trHeight w:val="30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6EB5" w14:textId="77777777" w:rsidR="00DE308B" w:rsidRPr="00C4047C" w:rsidRDefault="00DE308B" w:rsidP="00C40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Pokazatelji uspješnosti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01CD" w14:textId="0ED487E6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Sadašnje stanje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EC77" w14:textId="6687662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Jed. mjere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66A6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Ciljana vrijednost po godinama</w:t>
            </w:r>
          </w:p>
        </w:tc>
      </w:tr>
      <w:tr w:rsidR="00DE308B" w:rsidRPr="00C4047C" w14:paraId="625C54AC" w14:textId="77777777" w:rsidTr="00477A93">
        <w:trPr>
          <w:trHeight w:val="169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8076" w14:textId="77777777" w:rsidR="00DE308B" w:rsidRPr="00C4047C" w:rsidRDefault="00DE308B" w:rsidP="00C40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E6FC" w14:textId="77777777" w:rsidR="00DE308B" w:rsidRPr="00C4047C" w:rsidRDefault="00DE308B" w:rsidP="00C40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539F" w14:textId="77777777" w:rsidR="00DE308B" w:rsidRPr="00C4047C" w:rsidRDefault="00DE308B" w:rsidP="00C40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E130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D3E5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2026.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A96C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2027.</w:t>
            </w:r>
          </w:p>
        </w:tc>
      </w:tr>
      <w:tr w:rsidR="00DE308B" w:rsidRPr="00C4047C" w14:paraId="203DF4E8" w14:textId="77777777" w:rsidTr="00477A93">
        <w:trPr>
          <w:trHeight w:val="90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2C6B" w14:textId="77777777" w:rsidR="00DE308B" w:rsidRPr="00C4047C" w:rsidRDefault="00DE308B" w:rsidP="00C404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Pripremljeni i provedeni (i u postupku provedbe) razvojni projekti PORE financirani iz EU i ostalih izvora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C7DB" w14:textId="5B4FA58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93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53C" w14:textId="77777777" w:rsidR="00DE308B" w:rsidRPr="00C4047C" w:rsidRDefault="00DE308B" w:rsidP="00C4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9F1E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3750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3D1" w14:textId="77777777" w:rsidR="00DE308B" w:rsidRPr="00C4047C" w:rsidRDefault="00DE308B" w:rsidP="00C404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09198C3A" w14:textId="77777777" w:rsidR="00DE308B" w:rsidRPr="00C4047C" w:rsidRDefault="00DE308B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F4E713E" w14:textId="77777777" w:rsidR="007E2129" w:rsidRPr="00C4047C" w:rsidRDefault="007E2129" w:rsidP="00C40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90FC233" w14:textId="268AFB12" w:rsidR="00923765" w:rsidRPr="00C4047C" w:rsidRDefault="00782639" w:rsidP="007826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26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4. </w:t>
      </w:r>
      <w:r w:rsidR="00923765" w:rsidRPr="007826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PROJEKCIJE FINANCIJSKOG PLANA PORE REGIONALNE RAZVOJNE</w:t>
      </w:r>
      <w:r w:rsidR="00923765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AGENCIJE KOPRIVNIČKO-KRIŽEVAČKE ŽUPANIJE ZA 202</w:t>
      </w:r>
      <w:r w:rsidR="007E2129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="00923765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I 202</w:t>
      </w:r>
      <w:r w:rsidR="007E2129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7</w:t>
      </w:r>
      <w:r w:rsidR="00923765" w:rsidRPr="00C4047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GODINU</w:t>
      </w:r>
    </w:p>
    <w:p w14:paraId="2C9A00B0" w14:textId="77777777" w:rsidR="00923765" w:rsidRPr="00C4047C" w:rsidRDefault="00923765" w:rsidP="00C4047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B191FDA" w14:textId="3E318B38" w:rsidR="00923765" w:rsidRPr="00C4047C" w:rsidRDefault="00923765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Sastavni dio Financijskog plana za 202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godinu su i projekcije za 202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i 202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godinu. Projekcijama su planirani prihodi/primici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te rashodi/izdaci 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 iznosu od </w:t>
      </w:r>
      <w:r w:rsidR="007E2129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97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3.987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,00 EUR-a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u 202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. godini. U 202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godini planirani su prihodi/primici u iznosu od </w:t>
      </w:r>
      <w:r w:rsidR="007E2129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99</w:t>
      </w:r>
      <w:r w:rsidR="00293C4E">
        <w:rPr>
          <w:rFonts w:ascii="Times New Roman" w:eastAsia="Times New Roman" w:hAnsi="Times New Roman" w:cs="Times New Roman"/>
          <w:sz w:val="24"/>
          <w:szCs w:val="24"/>
          <w:lang w:eastAsia="en-US"/>
        </w:rPr>
        <w:t>3.466,</w:t>
      </w: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00 EUR-a te u istom iznosu rashodi/izdaci.</w:t>
      </w:r>
    </w:p>
    <w:p w14:paraId="0350C8A7" w14:textId="77777777" w:rsidR="003B316A" w:rsidRDefault="003B316A" w:rsidP="00C4047C">
      <w:pPr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97C135" w14:textId="77777777" w:rsidR="003B316A" w:rsidRDefault="003B316A" w:rsidP="00C4047C">
      <w:pPr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9D0D7A" w14:textId="4D2E5C4C" w:rsidR="00273987" w:rsidRPr="00C4047C" w:rsidRDefault="00273987" w:rsidP="003B31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PORA Regionalna razvojna agencija</w:t>
      </w:r>
    </w:p>
    <w:p w14:paraId="4A858372" w14:textId="4290CE74" w:rsidR="00273987" w:rsidRPr="00C4047C" w:rsidRDefault="003B316A" w:rsidP="003B316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273987" w:rsidRPr="00C4047C">
        <w:rPr>
          <w:rFonts w:ascii="Times New Roman" w:eastAsia="Times New Roman" w:hAnsi="Times New Roman" w:cs="Times New Roman"/>
          <w:sz w:val="24"/>
          <w:szCs w:val="24"/>
          <w:lang w:eastAsia="en-US"/>
        </w:rPr>
        <w:t>Koprivničko-križevačke županije</w:t>
      </w:r>
    </w:p>
    <w:p w14:paraId="66E200AE" w14:textId="43B77F12" w:rsidR="003C7A8E" w:rsidRPr="00C4047C" w:rsidRDefault="003C7A8E" w:rsidP="00C404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DBEEE4" w14:textId="34908CB8" w:rsidR="00594EC5" w:rsidRPr="00C4047C" w:rsidRDefault="00594EC5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21D5D3A8" w14:textId="487B12E4" w:rsidR="00594EC5" w:rsidRPr="00C4047C" w:rsidRDefault="00594EC5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3A9826D" w14:textId="4BBB940A" w:rsidR="00594EC5" w:rsidRPr="00C4047C" w:rsidRDefault="00594EC5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436872E0" w14:textId="7582A101" w:rsidR="00594EC5" w:rsidRPr="00C4047C" w:rsidRDefault="00594EC5" w:rsidP="00C4047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sectPr w:rsidR="00594EC5" w:rsidRPr="00C4047C" w:rsidSect="00020510">
      <w:footerReference w:type="default" r:id="rId14"/>
      <w:footerReference w:type="first" r:id="rId15"/>
      <w:pgSz w:w="11908" w:h="16833" w:code="9"/>
      <w:pgMar w:top="1440" w:right="1440" w:bottom="1440" w:left="1440" w:header="0" w:footer="684" w:gutter="0"/>
      <w:pgNumType w:start="2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8170" w14:textId="77777777" w:rsidR="008A447C" w:rsidRDefault="008A447C">
      <w:r>
        <w:separator/>
      </w:r>
    </w:p>
  </w:endnote>
  <w:endnote w:type="continuationSeparator" w:id="0">
    <w:p w14:paraId="6D707101" w14:textId="77777777" w:rsidR="008A447C" w:rsidRDefault="008A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421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B653D" w14:textId="7C7F8D70" w:rsidR="007944BB" w:rsidRDefault="007944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46535" w14:textId="77777777" w:rsidR="007944BB" w:rsidRDefault="00794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3B03" w14:textId="254CC58E" w:rsidR="00447F7D" w:rsidRDefault="00447F7D">
    <w:pPr>
      <w:pStyle w:val="Footer"/>
      <w:jc w:val="right"/>
    </w:pPr>
  </w:p>
  <w:p w14:paraId="54882787" w14:textId="77777777" w:rsidR="009F3D30" w:rsidRDefault="009F3D30">
    <w:pPr>
      <w:rPr>
        <w:rStyle w:val="FakeCharacter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00353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260FB95B" w14:textId="1712962B" w:rsidR="005F1B1B" w:rsidRPr="00020510" w:rsidRDefault="00020510" w:rsidP="00020510">
        <w:pPr>
          <w:pStyle w:val="Footer"/>
          <w:jc w:val="right"/>
          <w:rPr>
            <w:color w:val="FFFFFF" w:themeColor="background1"/>
          </w:rPr>
        </w:pPr>
        <w:r w:rsidRPr="00020510">
          <w:rPr>
            <w:color w:val="FFFFFF" w:themeColor="background1"/>
          </w:rPr>
          <w:fldChar w:fldCharType="begin"/>
        </w:r>
        <w:r w:rsidRPr="00020510">
          <w:rPr>
            <w:color w:val="FFFFFF" w:themeColor="background1"/>
          </w:rPr>
          <w:instrText xml:space="preserve"> PAGE   \* MERGEFORMAT </w:instrText>
        </w:r>
        <w:r w:rsidRPr="00020510">
          <w:rPr>
            <w:color w:val="FFFFFF" w:themeColor="background1"/>
          </w:rPr>
          <w:fldChar w:fldCharType="separate"/>
        </w:r>
        <w:r w:rsidRPr="00020510">
          <w:rPr>
            <w:noProof/>
            <w:color w:val="FFFFFF" w:themeColor="background1"/>
          </w:rPr>
          <w:t>2</w:t>
        </w:r>
        <w:r w:rsidRPr="00020510">
          <w:rPr>
            <w:noProof/>
            <w:color w:val="FFFFFF" w:themeColor="background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128C" w14:textId="0D91B554" w:rsidR="007944BB" w:rsidRDefault="007944BB">
    <w:pPr>
      <w:pStyle w:val="Footer"/>
      <w:jc w:val="right"/>
    </w:pPr>
  </w:p>
  <w:p w14:paraId="3D985376" w14:textId="77777777" w:rsidR="007944BB" w:rsidRDefault="007944B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43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9B6D3" w14:textId="77777777" w:rsidR="00020510" w:rsidRPr="00020510" w:rsidRDefault="00020510" w:rsidP="00020510">
        <w:pPr>
          <w:pStyle w:val="Footer"/>
          <w:jc w:val="right"/>
        </w:pPr>
        <w:r w:rsidRPr="00020510">
          <w:fldChar w:fldCharType="begin"/>
        </w:r>
        <w:r w:rsidRPr="00020510">
          <w:instrText xml:space="preserve"> PAGE   \* MERGEFORMAT </w:instrText>
        </w:r>
        <w:r w:rsidRPr="00020510">
          <w:fldChar w:fldCharType="separate"/>
        </w:r>
        <w:r w:rsidRPr="00020510">
          <w:rPr>
            <w:noProof/>
          </w:rPr>
          <w:t>2</w:t>
        </w:r>
        <w:r w:rsidRPr="00020510"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920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989E" w14:textId="77777777" w:rsidR="007944BB" w:rsidRDefault="007944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0ABAF" w14:textId="77777777" w:rsidR="007944BB" w:rsidRDefault="00794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256E" w14:textId="77777777" w:rsidR="008A447C" w:rsidRDefault="008A447C">
      <w:r>
        <w:separator/>
      </w:r>
    </w:p>
  </w:footnote>
  <w:footnote w:type="continuationSeparator" w:id="0">
    <w:p w14:paraId="58187808" w14:textId="77777777" w:rsidR="008A447C" w:rsidRDefault="008A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6673" w14:textId="77777777" w:rsidR="009F3D30" w:rsidRDefault="009F3D30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BC"/>
    <w:multiLevelType w:val="multilevel"/>
    <w:tmpl w:val="E626D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0579EF"/>
    <w:multiLevelType w:val="multilevel"/>
    <w:tmpl w:val="4F805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4650BC"/>
    <w:multiLevelType w:val="hybridMultilevel"/>
    <w:tmpl w:val="0D1088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486F"/>
    <w:multiLevelType w:val="multilevel"/>
    <w:tmpl w:val="297A7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D6F10"/>
    <w:multiLevelType w:val="multilevel"/>
    <w:tmpl w:val="C3DEC8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090A56"/>
    <w:multiLevelType w:val="multilevel"/>
    <w:tmpl w:val="47841ADC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8" w:hanging="1800"/>
      </w:pPr>
      <w:rPr>
        <w:rFonts w:hint="default"/>
      </w:rPr>
    </w:lvl>
  </w:abstractNum>
  <w:abstractNum w:abstractNumId="6" w15:restartNumberingAfterBreak="0">
    <w:nsid w:val="56251343"/>
    <w:multiLevelType w:val="hybridMultilevel"/>
    <w:tmpl w:val="AA10D258"/>
    <w:lvl w:ilvl="0" w:tplc="D9A87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D6AED"/>
    <w:multiLevelType w:val="multilevel"/>
    <w:tmpl w:val="63947A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5B406A01"/>
    <w:multiLevelType w:val="hybridMultilevel"/>
    <w:tmpl w:val="C84C9860"/>
    <w:lvl w:ilvl="0" w:tplc="F530FD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1194"/>
    <w:multiLevelType w:val="hybridMultilevel"/>
    <w:tmpl w:val="30826004"/>
    <w:lvl w:ilvl="0" w:tplc="5B149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37BED"/>
    <w:multiLevelType w:val="hybridMultilevel"/>
    <w:tmpl w:val="307C4E30"/>
    <w:lvl w:ilvl="0" w:tplc="7E1217EC">
      <w:start w:val="1"/>
      <w:numFmt w:val="upperLetter"/>
      <w:lvlText w:val="%1)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AD37A69"/>
    <w:multiLevelType w:val="multilevel"/>
    <w:tmpl w:val="A8CE6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372E64"/>
    <w:multiLevelType w:val="hybridMultilevel"/>
    <w:tmpl w:val="005A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85329">
    <w:abstractNumId w:val="5"/>
  </w:num>
  <w:num w:numId="2" w16cid:durableId="39131492">
    <w:abstractNumId w:val="10"/>
  </w:num>
  <w:num w:numId="3" w16cid:durableId="141780803">
    <w:abstractNumId w:val="4"/>
  </w:num>
  <w:num w:numId="4" w16cid:durableId="315452837">
    <w:abstractNumId w:val="7"/>
  </w:num>
  <w:num w:numId="5" w16cid:durableId="265431341">
    <w:abstractNumId w:val="2"/>
  </w:num>
  <w:num w:numId="6" w16cid:durableId="465205009">
    <w:abstractNumId w:val="8"/>
  </w:num>
  <w:num w:numId="7" w16cid:durableId="833960363">
    <w:abstractNumId w:val="1"/>
  </w:num>
  <w:num w:numId="8" w16cid:durableId="452528409">
    <w:abstractNumId w:val="0"/>
  </w:num>
  <w:num w:numId="9" w16cid:durableId="1166745220">
    <w:abstractNumId w:val="6"/>
  </w:num>
  <w:num w:numId="10" w16cid:durableId="1342122818">
    <w:abstractNumId w:val="9"/>
  </w:num>
  <w:num w:numId="11" w16cid:durableId="632370872">
    <w:abstractNumId w:val="12"/>
  </w:num>
  <w:num w:numId="12" w16cid:durableId="776603878">
    <w:abstractNumId w:val="3"/>
  </w:num>
  <w:num w:numId="13" w16cid:durableId="1586765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5"/>
    <w:rsid w:val="000112CC"/>
    <w:rsid w:val="00020510"/>
    <w:rsid w:val="000249FD"/>
    <w:rsid w:val="00077D27"/>
    <w:rsid w:val="00080C3F"/>
    <w:rsid w:val="000A5A3D"/>
    <w:rsid w:val="000B112E"/>
    <w:rsid w:val="000D3F05"/>
    <w:rsid w:val="000F077B"/>
    <w:rsid w:val="000F4395"/>
    <w:rsid w:val="000F5B9E"/>
    <w:rsid w:val="001040BE"/>
    <w:rsid w:val="001064D8"/>
    <w:rsid w:val="00135776"/>
    <w:rsid w:val="001F5F4F"/>
    <w:rsid w:val="001F76F6"/>
    <w:rsid w:val="002016DA"/>
    <w:rsid w:val="00210C1C"/>
    <w:rsid w:val="00211CDD"/>
    <w:rsid w:val="00223667"/>
    <w:rsid w:val="00246E99"/>
    <w:rsid w:val="00251C42"/>
    <w:rsid w:val="00273987"/>
    <w:rsid w:val="00293C4E"/>
    <w:rsid w:val="002B742B"/>
    <w:rsid w:val="002C2A56"/>
    <w:rsid w:val="002C7F13"/>
    <w:rsid w:val="002D0587"/>
    <w:rsid w:val="002D7C66"/>
    <w:rsid w:val="002E0723"/>
    <w:rsid w:val="002F0CB6"/>
    <w:rsid w:val="002F40DF"/>
    <w:rsid w:val="002F597F"/>
    <w:rsid w:val="00320C5C"/>
    <w:rsid w:val="003210C0"/>
    <w:rsid w:val="00335850"/>
    <w:rsid w:val="00364CEB"/>
    <w:rsid w:val="003B316A"/>
    <w:rsid w:val="003C54CF"/>
    <w:rsid w:val="003C7A8E"/>
    <w:rsid w:val="003D1E0E"/>
    <w:rsid w:val="003E62EE"/>
    <w:rsid w:val="00410C9C"/>
    <w:rsid w:val="00416A57"/>
    <w:rsid w:val="0042405F"/>
    <w:rsid w:val="00427521"/>
    <w:rsid w:val="00441CB5"/>
    <w:rsid w:val="00447F7D"/>
    <w:rsid w:val="00450BE8"/>
    <w:rsid w:val="00464DC9"/>
    <w:rsid w:val="004753F3"/>
    <w:rsid w:val="00477A93"/>
    <w:rsid w:val="004860E4"/>
    <w:rsid w:val="004C3878"/>
    <w:rsid w:val="004E3471"/>
    <w:rsid w:val="004E3C87"/>
    <w:rsid w:val="004E40E3"/>
    <w:rsid w:val="004F5720"/>
    <w:rsid w:val="00503351"/>
    <w:rsid w:val="00515EDD"/>
    <w:rsid w:val="00517944"/>
    <w:rsid w:val="00544573"/>
    <w:rsid w:val="00546EBB"/>
    <w:rsid w:val="00555079"/>
    <w:rsid w:val="00567423"/>
    <w:rsid w:val="00575493"/>
    <w:rsid w:val="005754D6"/>
    <w:rsid w:val="00580893"/>
    <w:rsid w:val="00582C45"/>
    <w:rsid w:val="00594EC5"/>
    <w:rsid w:val="005A304D"/>
    <w:rsid w:val="005A3B90"/>
    <w:rsid w:val="005B6362"/>
    <w:rsid w:val="005C70F2"/>
    <w:rsid w:val="005D50F4"/>
    <w:rsid w:val="005E3070"/>
    <w:rsid w:val="005E7949"/>
    <w:rsid w:val="005F1B1B"/>
    <w:rsid w:val="00604702"/>
    <w:rsid w:val="00620087"/>
    <w:rsid w:val="0064121E"/>
    <w:rsid w:val="00641F25"/>
    <w:rsid w:val="00650BC6"/>
    <w:rsid w:val="0065165B"/>
    <w:rsid w:val="006714B7"/>
    <w:rsid w:val="00687E9D"/>
    <w:rsid w:val="006946AA"/>
    <w:rsid w:val="006A32B8"/>
    <w:rsid w:val="006C5200"/>
    <w:rsid w:val="006C5AB2"/>
    <w:rsid w:val="006D0C2F"/>
    <w:rsid w:val="006D5444"/>
    <w:rsid w:val="006E6105"/>
    <w:rsid w:val="00716C49"/>
    <w:rsid w:val="007257D9"/>
    <w:rsid w:val="00731896"/>
    <w:rsid w:val="00742F70"/>
    <w:rsid w:val="007461BB"/>
    <w:rsid w:val="0076301E"/>
    <w:rsid w:val="00782639"/>
    <w:rsid w:val="007868E7"/>
    <w:rsid w:val="007944BB"/>
    <w:rsid w:val="007A2010"/>
    <w:rsid w:val="007D61B6"/>
    <w:rsid w:val="007E2129"/>
    <w:rsid w:val="007E6356"/>
    <w:rsid w:val="007F30F1"/>
    <w:rsid w:val="0081122B"/>
    <w:rsid w:val="0081292D"/>
    <w:rsid w:val="00833152"/>
    <w:rsid w:val="00835D6C"/>
    <w:rsid w:val="00835FF4"/>
    <w:rsid w:val="008435A1"/>
    <w:rsid w:val="00854D92"/>
    <w:rsid w:val="0085508F"/>
    <w:rsid w:val="008721A4"/>
    <w:rsid w:val="00882D56"/>
    <w:rsid w:val="008A447C"/>
    <w:rsid w:val="009062F8"/>
    <w:rsid w:val="00923765"/>
    <w:rsid w:val="0092518A"/>
    <w:rsid w:val="0092566E"/>
    <w:rsid w:val="0093326C"/>
    <w:rsid w:val="00977D18"/>
    <w:rsid w:val="00984F42"/>
    <w:rsid w:val="00996FD4"/>
    <w:rsid w:val="009A07CB"/>
    <w:rsid w:val="009A6F44"/>
    <w:rsid w:val="009B2256"/>
    <w:rsid w:val="009D5104"/>
    <w:rsid w:val="009E40EF"/>
    <w:rsid w:val="009F3D30"/>
    <w:rsid w:val="00A02A8A"/>
    <w:rsid w:val="00A249F2"/>
    <w:rsid w:val="00A3364A"/>
    <w:rsid w:val="00A91983"/>
    <w:rsid w:val="00A9642C"/>
    <w:rsid w:val="00AB731F"/>
    <w:rsid w:val="00AC2A6F"/>
    <w:rsid w:val="00AD3410"/>
    <w:rsid w:val="00AF017D"/>
    <w:rsid w:val="00AF621A"/>
    <w:rsid w:val="00AF6CEC"/>
    <w:rsid w:val="00B20AAA"/>
    <w:rsid w:val="00B55704"/>
    <w:rsid w:val="00B66456"/>
    <w:rsid w:val="00B766FF"/>
    <w:rsid w:val="00B76C64"/>
    <w:rsid w:val="00B94F40"/>
    <w:rsid w:val="00B9683A"/>
    <w:rsid w:val="00B976E8"/>
    <w:rsid w:val="00BA7FBB"/>
    <w:rsid w:val="00BB705F"/>
    <w:rsid w:val="00BC15B8"/>
    <w:rsid w:val="00BC7691"/>
    <w:rsid w:val="00BD34DE"/>
    <w:rsid w:val="00BE4508"/>
    <w:rsid w:val="00BF6E48"/>
    <w:rsid w:val="00C02BEF"/>
    <w:rsid w:val="00C4047C"/>
    <w:rsid w:val="00C4222B"/>
    <w:rsid w:val="00C7225A"/>
    <w:rsid w:val="00C924D4"/>
    <w:rsid w:val="00CD50B3"/>
    <w:rsid w:val="00CE5A42"/>
    <w:rsid w:val="00CF6B37"/>
    <w:rsid w:val="00D01DE2"/>
    <w:rsid w:val="00D03816"/>
    <w:rsid w:val="00D06DD0"/>
    <w:rsid w:val="00D66F5C"/>
    <w:rsid w:val="00D86B1D"/>
    <w:rsid w:val="00DA0C83"/>
    <w:rsid w:val="00DA24D1"/>
    <w:rsid w:val="00DA2B72"/>
    <w:rsid w:val="00DB6F28"/>
    <w:rsid w:val="00DC3C4E"/>
    <w:rsid w:val="00DE308B"/>
    <w:rsid w:val="00DE4C77"/>
    <w:rsid w:val="00DF0BEC"/>
    <w:rsid w:val="00E04BF3"/>
    <w:rsid w:val="00E36331"/>
    <w:rsid w:val="00E46126"/>
    <w:rsid w:val="00E6705A"/>
    <w:rsid w:val="00E67B8F"/>
    <w:rsid w:val="00E73100"/>
    <w:rsid w:val="00E75751"/>
    <w:rsid w:val="00E8059A"/>
    <w:rsid w:val="00EF735D"/>
    <w:rsid w:val="00F07A82"/>
    <w:rsid w:val="00F17FD1"/>
    <w:rsid w:val="00F515B1"/>
    <w:rsid w:val="00F72063"/>
    <w:rsid w:val="00F82BC2"/>
    <w:rsid w:val="00F94459"/>
    <w:rsid w:val="00F95E86"/>
    <w:rsid w:val="00FD423B"/>
    <w:rsid w:val="00FF147E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A86A"/>
  <w15:docId w15:val="{FF33D76F-2295-4CD4-8F20-F1840F11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spacing w:after="28"/>
      <w:ind w:left="1133" w:right="1133"/>
      <w:jc w:val="center"/>
    </w:pPr>
  </w:style>
  <w:style w:type="paragraph" w:customStyle="1" w:styleId="ParagraphStyle1">
    <w:name w:val="ParagraphStyle1"/>
    <w:hidden/>
    <w:pPr>
      <w:spacing w:before="28" w:after="28"/>
      <w:ind w:left="28" w:right="28"/>
      <w:jc w:val="center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spacing w:before="28" w:after="28"/>
      <w:ind w:left="28" w:right="28"/>
      <w:jc w:val="center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  <w:jc w:val="right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28" w:right="28"/>
      <w:jc w:val="right"/>
    </w:pPr>
  </w:style>
  <w:style w:type="paragraph" w:customStyle="1" w:styleId="ParagraphStyle8">
    <w:name w:val="ParagraphStyle8"/>
    <w:hidden/>
    <w:pPr>
      <w:ind w:left="28" w:right="28"/>
    </w:pPr>
  </w:style>
  <w:style w:type="paragraph" w:customStyle="1" w:styleId="ParagraphStyle9">
    <w:name w:val="ParagraphStyle9"/>
    <w:hidden/>
    <w:pPr>
      <w:ind w:left="28" w:right="28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28" w:right="28"/>
      <w:jc w:val="right"/>
    </w:pPr>
  </w:style>
  <w:style w:type="paragraph" w:customStyle="1" w:styleId="ParagraphStyle12">
    <w:name w:val="ParagraphStyle12"/>
    <w:hidden/>
    <w:pPr>
      <w:ind w:left="28" w:right="28"/>
    </w:pPr>
  </w:style>
  <w:style w:type="paragraph" w:customStyle="1" w:styleId="ParagraphStyle13">
    <w:name w:val="ParagraphStyle13"/>
    <w:hidden/>
    <w:pPr>
      <w:ind w:left="28" w:right="28"/>
      <w:jc w:val="both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/>
      <w:i/>
      <w:strike w:val="0"/>
      <w:noProof/>
      <w:color w:val="000000"/>
      <w:sz w:val="14"/>
      <w:szCs w:val="14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332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34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517944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517944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44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F7D"/>
  </w:style>
  <w:style w:type="paragraph" w:styleId="Footer">
    <w:name w:val="footer"/>
    <w:basedOn w:val="Normal"/>
    <w:link w:val="FooterChar"/>
    <w:uiPriority w:val="99"/>
    <w:unhideWhenUsed/>
    <w:rsid w:val="0044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DEFC-2BD4-4A85-8906-F97B0B4B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4061</Words>
  <Characters>23151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Kotarščak</dc:creator>
  <cp:lastModifiedBy>Maja Barac</cp:lastModifiedBy>
  <cp:revision>36</cp:revision>
  <cp:lastPrinted>2025-11-24T13:10:00Z</cp:lastPrinted>
  <dcterms:created xsi:type="dcterms:W3CDTF">2025-11-20T09:41:00Z</dcterms:created>
  <dcterms:modified xsi:type="dcterms:W3CDTF">2026-01-08T12:25:00Z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</Properties>
</file>