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90BE" w14:textId="1127604B" w:rsidR="00803102" w:rsidRPr="005543A8" w:rsidRDefault="00803102" w:rsidP="00FF630C">
      <w:pPr>
        <w:pStyle w:val="BodyText"/>
        <w:spacing w:after="0" w:line="240" w:lineRule="auto"/>
        <w:jc w:val="both"/>
        <w:rPr>
          <w:rFonts w:ascii="Times New Roman" w:eastAsia="Times New Roman" w:hAnsi="Times New Roman" w:cs="Times New Roman"/>
          <w:sz w:val="24"/>
          <w:szCs w:val="24"/>
        </w:rPr>
      </w:pPr>
      <w:bookmarkStart w:id="0" w:name="_Toc46472273"/>
      <w:bookmarkStart w:id="1" w:name="_Hlk107914020"/>
      <w:r w:rsidRPr="005543A8">
        <w:rPr>
          <w:rFonts w:ascii="Times New Roman" w:hAnsi="Times New Roman" w:cs="Times New Roman"/>
          <w:sz w:val="24"/>
          <w:szCs w:val="24"/>
        </w:rPr>
        <w:t xml:space="preserve">Na temelju članaka 81. i 86. Zakona o proračunu („Narodne novine“ broj 144/21.) i članka </w:t>
      </w:r>
      <w:r w:rsidRPr="005543A8">
        <w:rPr>
          <w:rFonts w:ascii="Times New Roman" w:eastAsia="Times New Roman" w:hAnsi="Times New Roman" w:cs="Times New Roman"/>
          <w:sz w:val="24"/>
          <w:szCs w:val="24"/>
        </w:rPr>
        <w:t xml:space="preserve">19.  Statuta PORE Regionalne razvojne agencije Koprivničko-križevačke županije KLASA: 021-01/07-01/01, URBROJ: 2137-25-07-02, KLASA: 021-06/09-01/01, URBROJ: 2137-25-09-02, KLASA: 021-06/11-01/01, URBROJ: 2137-25-11-03 od 19. rujna 2011., KLASA: 021-06/11-01/01, URBROJ: 2137-25-11-03 od 29. prosinca 2011, KLASA: 021-06/12-01/01, URBROJ: 2137-25-12-03, KLASA: 021-06/13-01/11, URBROJ: 2137-25-13-05, KLASA: 021-06/14-01/07, URBROJ: 2137-25-14-03, KLASA: 021-06/15-01/08, URBROJ: 2137-25-15-03, KLASA: 021-06/18-01/12, URBROJ: 2137-25-18-05 Upravno vijeće PORE Regionalne razvojne agencije Koprivničko-križevačke županije na </w:t>
      </w:r>
      <w:r w:rsidR="00B4615C" w:rsidRPr="005543A8">
        <w:rPr>
          <w:rFonts w:ascii="Times New Roman" w:eastAsia="Times New Roman" w:hAnsi="Times New Roman" w:cs="Times New Roman"/>
          <w:sz w:val="24"/>
          <w:szCs w:val="24"/>
        </w:rPr>
        <w:t>59</w:t>
      </w:r>
      <w:r w:rsidRPr="005543A8">
        <w:rPr>
          <w:rFonts w:ascii="Times New Roman" w:eastAsia="Times New Roman" w:hAnsi="Times New Roman" w:cs="Times New Roman"/>
          <w:sz w:val="24"/>
          <w:szCs w:val="24"/>
        </w:rPr>
        <w:t xml:space="preserve">. sjednici održanoj </w:t>
      </w:r>
      <w:r w:rsidR="004426D1" w:rsidRPr="005543A8">
        <w:rPr>
          <w:rFonts w:ascii="Times New Roman" w:eastAsia="Times New Roman" w:hAnsi="Times New Roman" w:cs="Times New Roman"/>
          <w:sz w:val="24"/>
          <w:szCs w:val="24"/>
        </w:rPr>
        <w:t>23</w:t>
      </w:r>
      <w:r w:rsidRPr="005543A8">
        <w:rPr>
          <w:rFonts w:ascii="Times New Roman" w:eastAsia="Times New Roman" w:hAnsi="Times New Roman" w:cs="Times New Roman"/>
          <w:sz w:val="24"/>
          <w:szCs w:val="24"/>
        </w:rPr>
        <w:t xml:space="preserve">. </w:t>
      </w:r>
      <w:r w:rsidR="00855581" w:rsidRPr="005543A8">
        <w:rPr>
          <w:rFonts w:ascii="Times New Roman" w:eastAsia="Times New Roman" w:hAnsi="Times New Roman" w:cs="Times New Roman"/>
          <w:sz w:val="24"/>
          <w:szCs w:val="24"/>
        </w:rPr>
        <w:t>srpnja</w:t>
      </w:r>
      <w:r w:rsidRPr="005543A8">
        <w:rPr>
          <w:rFonts w:ascii="Times New Roman" w:eastAsia="Times New Roman" w:hAnsi="Times New Roman" w:cs="Times New Roman"/>
          <w:sz w:val="24"/>
          <w:szCs w:val="24"/>
        </w:rPr>
        <w:t xml:space="preserve"> 202</w:t>
      </w:r>
      <w:r w:rsidR="004426D1" w:rsidRPr="005543A8">
        <w:rPr>
          <w:rFonts w:ascii="Times New Roman" w:eastAsia="Times New Roman" w:hAnsi="Times New Roman" w:cs="Times New Roman"/>
          <w:sz w:val="24"/>
          <w:szCs w:val="24"/>
        </w:rPr>
        <w:t>5</w:t>
      </w:r>
      <w:r w:rsidRPr="005543A8">
        <w:rPr>
          <w:rFonts w:ascii="Times New Roman" w:eastAsia="Times New Roman" w:hAnsi="Times New Roman" w:cs="Times New Roman"/>
          <w:sz w:val="24"/>
          <w:szCs w:val="24"/>
        </w:rPr>
        <w:t xml:space="preserve">. godine donosi   </w:t>
      </w:r>
    </w:p>
    <w:p w14:paraId="7E9DF74A" w14:textId="77777777" w:rsidR="00855581" w:rsidRPr="005543A8" w:rsidRDefault="00855581" w:rsidP="00FF630C">
      <w:pPr>
        <w:pStyle w:val="BodyText"/>
        <w:spacing w:after="0" w:line="240" w:lineRule="auto"/>
        <w:jc w:val="both"/>
        <w:rPr>
          <w:rFonts w:ascii="Times New Roman" w:eastAsia="Times New Roman" w:hAnsi="Times New Roman" w:cs="Times New Roman"/>
          <w:sz w:val="24"/>
          <w:szCs w:val="24"/>
        </w:rPr>
      </w:pPr>
    </w:p>
    <w:p w14:paraId="525DB728" w14:textId="77777777" w:rsidR="00912972" w:rsidRPr="005543A8" w:rsidRDefault="00912972" w:rsidP="00FF630C">
      <w:pPr>
        <w:pStyle w:val="BodyText"/>
        <w:spacing w:after="0" w:line="240" w:lineRule="auto"/>
        <w:jc w:val="both"/>
        <w:rPr>
          <w:rFonts w:ascii="Times New Roman" w:eastAsia="Times New Roman" w:hAnsi="Times New Roman" w:cs="Times New Roman"/>
          <w:sz w:val="24"/>
          <w:szCs w:val="24"/>
        </w:rPr>
      </w:pPr>
    </w:p>
    <w:p w14:paraId="6B1E5C7A" w14:textId="2D5D543A" w:rsidR="00803102" w:rsidRPr="005543A8" w:rsidRDefault="0073520D" w:rsidP="00FF630C">
      <w:pPr>
        <w:pStyle w:val="BodyText"/>
        <w:spacing w:after="0" w:line="240" w:lineRule="auto"/>
        <w:jc w:val="center"/>
        <w:rPr>
          <w:rFonts w:ascii="Times New Roman" w:eastAsia="Times New Roman" w:hAnsi="Times New Roman" w:cs="Times New Roman"/>
          <w:b/>
          <w:bCs/>
          <w:sz w:val="24"/>
          <w:szCs w:val="24"/>
        </w:rPr>
      </w:pPr>
      <w:r w:rsidRPr="005543A8">
        <w:rPr>
          <w:rFonts w:ascii="Times New Roman" w:eastAsia="Times New Roman" w:hAnsi="Times New Roman" w:cs="Times New Roman"/>
          <w:b/>
          <w:bCs/>
          <w:sz w:val="24"/>
          <w:szCs w:val="24"/>
        </w:rPr>
        <w:t>POLUGODIŠNJI IZVJEŠTAJ</w:t>
      </w:r>
      <w:r w:rsidR="009005FF" w:rsidRPr="005543A8">
        <w:rPr>
          <w:rFonts w:ascii="Times New Roman" w:eastAsia="Times New Roman" w:hAnsi="Times New Roman" w:cs="Times New Roman"/>
          <w:b/>
          <w:bCs/>
          <w:sz w:val="24"/>
          <w:szCs w:val="24"/>
        </w:rPr>
        <w:t xml:space="preserve"> O </w:t>
      </w:r>
      <w:r w:rsidR="00803102" w:rsidRPr="005543A8">
        <w:rPr>
          <w:rFonts w:ascii="Times New Roman" w:eastAsia="Times New Roman" w:hAnsi="Times New Roman" w:cs="Times New Roman"/>
          <w:b/>
          <w:bCs/>
          <w:sz w:val="24"/>
          <w:szCs w:val="24"/>
        </w:rPr>
        <w:t>IZVRŠENJU FINANCIJSKOG PLANA</w:t>
      </w:r>
    </w:p>
    <w:p w14:paraId="06CEA9A9" w14:textId="429A97BD" w:rsidR="00803102" w:rsidRPr="005543A8" w:rsidRDefault="00803102" w:rsidP="00FF630C">
      <w:pPr>
        <w:pStyle w:val="BodyText"/>
        <w:spacing w:after="0" w:line="240" w:lineRule="auto"/>
        <w:jc w:val="center"/>
        <w:rPr>
          <w:rFonts w:ascii="Times New Roman" w:eastAsia="Times New Roman" w:hAnsi="Times New Roman" w:cs="Times New Roman"/>
          <w:b/>
          <w:bCs/>
          <w:sz w:val="24"/>
          <w:szCs w:val="24"/>
        </w:rPr>
      </w:pPr>
      <w:r w:rsidRPr="005543A8">
        <w:rPr>
          <w:rFonts w:ascii="Times New Roman" w:eastAsia="Times New Roman" w:hAnsi="Times New Roman" w:cs="Times New Roman"/>
          <w:b/>
          <w:bCs/>
          <w:sz w:val="24"/>
          <w:szCs w:val="24"/>
        </w:rPr>
        <w:t xml:space="preserve">PORE REGIONALNE RAZVOJNE AGENCIJE KOPRIVNIČKO-KRIŽEVAČKE ŽUPANIJE ZA </w:t>
      </w:r>
      <w:r w:rsidR="00C06DE6" w:rsidRPr="005543A8">
        <w:rPr>
          <w:rFonts w:ascii="Times New Roman" w:eastAsia="Times New Roman" w:hAnsi="Times New Roman" w:cs="Times New Roman"/>
          <w:b/>
          <w:bCs/>
          <w:sz w:val="24"/>
          <w:szCs w:val="24"/>
        </w:rPr>
        <w:t>RAZDOBLJE OD 1. SIJEČNJA DO 30. LIPNJA 2</w:t>
      </w:r>
      <w:r w:rsidRPr="005543A8">
        <w:rPr>
          <w:rFonts w:ascii="Times New Roman" w:eastAsia="Times New Roman" w:hAnsi="Times New Roman" w:cs="Times New Roman"/>
          <w:b/>
          <w:bCs/>
          <w:sz w:val="24"/>
          <w:szCs w:val="24"/>
        </w:rPr>
        <w:t>02</w:t>
      </w:r>
      <w:r w:rsidR="00121E5B" w:rsidRPr="005543A8">
        <w:rPr>
          <w:rFonts w:ascii="Times New Roman" w:eastAsia="Times New Roman" w:hAnsi="Times New Roman" w:cs="Times New Roman"/>
          <w:b/>
          <w:bCs/>
          <w:sz w:val="24"/>
          <w:szCs w:val="24"/>
        </w:rPr>
        <w:t>5</w:t>
      </w:r>
      <w:r w:rsidRPr="005543A8">
        <w:rPr>
          <w:rFonts w:ascii="Times New Roman" w:eastAsia="Times New Roman" w:hAnsi="Times New Roman" w:cs="Times New Roman"/>
          <w:b/>
          <w:bCs/>
          <w:sz w:val="24"/>
          <w:szCs w:val="24"/>
        </w:rPr>
        <w:t>. GODIN</w:t>
      </w:r>
      <w:r w:rsidR="00855581" w:rsidRPr="005543A8">
        <w:rPr>
          <w:rFonts w:ascii="Times New Roman" w:eastAsia="Times New Roman" w:hAnsi="Times New Roman" w:cs="Times New Roman"/>
          <w:b/>
          <w:bCs/>
          <w:sz w:val="24"/>
          <w:szCs w:val="24"/>
        </w:rPr>
        <w:t>E</w:t>
      </w:r>
    </w:p>
    <w:p w14:paraId="414F7D41" w14:textId="77777777" w:rsidR="00803102" w:rsidRPr="005543A8" w:rsidRDefault="00803102" w:rsidP="00FF630C">
      <w:pPr>
        <w:pStyle w:val="BodyText"/>
        <w:spacing w:after="0" w:line="240" w:lineRule="auto"/>
        <w:jc w:val="center"/>
        <w:rPr>
          <w:rFonts w:ascii="Times New Roman" w:eastAsia="Times New Roman" w:hAnsi="Times New Roman" w:cs="Times New Roman"/>
          <w:b/>
          <w:bCs/>
          <w:sz w:val="24"/>
          <w:szCs w:val="24"/>
        </w:rPr>
      </w:pPr>
    </w:p>
    <w:p w14:paraId="7EC58652" w14:textId="77777777" w:rsidR="00855581" w:rsidRPr="005543A8" w:rsidRDefault="00855581" w:rsidP="00FF630C">
      <w:pPr>
        <w:pStyle w:val="BodyText"/>
        <w:spacing w:after="0" w:line="240" w:lineRule="auto"/>
        <w:rPr>
          <w:rFonts w:ascii="Times New Roman" w:eastAsia="Times New Roman" w:hAnsi="Times New Roman" w:cs="Times New Roman"/>
          <w:b/>
          <w:bCs/>
          <w:color w:val="1F3864" w:themeColor="accent1" w:themeShade="80"/>
          <w:sz w:val="24"/>
          <w:szCs w:val="24"/>
        </w:rPr>
      </w:pPr>
    </w:p>
    <w:p w14:paraId="3BB5465D" w14:textId="271C4C5D" w:rsidR="00803102" w:rsidRPr="005543A8" w:rsidRDefault="00213F11" w:rsidP="00FF630C">
      <w:pPr>
        <w:pStyle w:val="BodyText"/>
        <w:spacing w:after="0" w:line="240" w:lineRule="auto"/>
        <w:jc w:val="center"/>
        <w:rPr>
          <w:rFonts w:ascii="Times New Roman" w:eastAsia="Times New Roman" w:hAnsi="Times New Roman" w:cs="Times New Roman"/>
          <w:sz w:val="24"/>
          <w:szCs w:val="24"/>
        </w:rPr>
      </w:pPr>
      <w:r w:rsidRPr="005543A8">
        <w:rPr>
          <w:rFonts w:ascii="Times New Roman" w:eastAsia="Times New Roman" w:hAnsi="Times New Roman" w:cs="Times New Roman"/>
          <w:sz w:val="24"/>
          <w:szCs w:val="24"/>
        </w:rPr>
        <w:t>Č</w:t>
      </w:r>
      <w:r w:rsidR="00803102" w:rsidRPr="005543A8">
        <w:rPr>
          <w:rFonts w:ascii="Times New Roman" w:eastAsia="Times New Roman" w:hAnsi="Times New Roman" w:cs="Times New Roman"/>
          <w:sz w:val="24"/>
          <w:szCs w:val="24"/>
        </w:rPr>
        <w:t>lanak 1.</w:t>
      </w:r>
    </w:p>
    <w:p w14:paraId="08963B8B" w14:textId="77777777" w:rsidR="00855581" w:rsidRPr="005543A8" w:rsidRDefault="00855581" w:rsidP="00FF630C">
      <w:pPr>
        <w:pStyle w:val="BodyText"/>
        <w:spacing w:after="0" w:line="240" w:lineRule="auto"/>
        <w:jc w:val="center"/>
        <w:rPr>
          <w:rFonts w:ascii="Times New Roman" w:eastAsia="Times New Roman" w:hAnsi="Times New Roman" w:cs="Times New Roman"/>
          <w:sz w:val="24"/>
          <w:szCs w:val="24"/>
        </w:rPr>
      </w:pPr>
    </w:p>
    <w:p w14:paraId="5DE2FBDC" w14:textId="2DBA730C" w:rsidR="00803102" w:rsidRPr="005543A8" w:rsidRDefault="00803102" w:rsidP="00FF630C">
      <w:pPr>
        <w:pStyle w:val="BodyText"/>
        <w:spacing w:after="0" w:line="240" w:lineRule="auto"/>
        <w:jc w:val="both"/>
        <w:rPr>
          <w:rFonts w:ascii="Times New Roman" w:eastAsia="Times New Roman" w:hAnsi="Times New Roman" w:cs="Times New Roman"/>
          <w:sz w:val="24"/>
          <w:szCs w:val="24"/>
        </w:rPr>
      </w:pPr>
      <w:r w:rsidRPr="005543A8">
        <w:rPr>
          <w:rFonts w:ascii="Times New Roman" w:eastAsia="Times New Roman" w:hAnsi="Times New Roman" w:cs="Times New Roman"/>
          <w:sz w:val="24"/>
          <w:szCs w:val="24"/>
        </w:rPr>
        <w:t>Financijski plan PORE Regionalne razvojne agencije Koprivničko-križevačke županije za 202</w:t>
      </w:r>
      <w:r w:rsidR="00121E5B" w:rsidRPr="005543A8">
        <w:rPr>
          <w:rFonts w:ascii="Times New Roman" w:eastAsia="Times New Roman" w:hAnsi="Times New Roman" w:cs="Times New Roman"/>
          <w:sz w:val="24"/>
          <w:szCs w:val="24"/>
        </w:rPr>
        <w:t>5</w:t>
      </w:r>
      <w:r w:rsidRPr="005543A8">
        <w:rPr>
          <w:rFonts w:ascii="Times New Roman" w:eastAsia="Times New Roman" w:hAnsi="Times New Roman" w:cs="Times New Roman"/>
          <w:sz w:val="24"/>
          <w:szCs w:val="24"/>
        </w:rPr>
        <w:t>. godinu i projekcije za 202</w:t>
      </w:r>
      <w:r w:rsidR="00121E5B" w:rsidRPr="005543A8">
        <w:rPr>
          <w:rFonts w:ascii="Times New Roman" w:eastAsia="Times New Roman" w:hAnsi="Times New Roman" w:cs="Times New Roman"/>
          <w:sz w:val="24"/>
          <w:szCs w:val="24"/>
        </w:rPr>
        <w:t>6</w:t>
      </w:r>
      <w:r w:rsidRPr="005543A8">
        <w:rPr>
          <w:rFonts w:ascii="Times New Roman" w:eastAsia="Times New Roman" w:hAnsi="Times New Roman" w:cs="Times New Roman"/>
          <w:sz w:val="24"/>
          <w:szCs w:val="24"/>
        </w:rPr>
        <w:t>. i 202</w:t>
      </w:r>
      <w:r w:rsidR="00121E5B" w:rsidRPr="005543A8">
        <w:rPr>
          <w:rFonts w:ascii="Times New Roman" w:eastAsia="Times New Roman" w:hAnsi="Times New Roman" w:cs="Times New Roman"/>
          <w:sz w:val="24"/>
          <w:szCs w:val="24"/>
        </w:rPr>
        <w:t>7</w:t>
      </w:r>
      <w:r w:rsidRPr="005543A8">
        <w:rPr>
          <w:rFonts w:ascii="Times New Roman" w:eastAsia="Times New Roman" w:hAnsi="Times New Roman" w:cs="Times New Roman"/>
          <w:sz w:val="24"/>
          <w:szCs w:val="24"/>
        </w:rPr>
        <w:t xml:space="preserve">. godinu, u </w:t>
      </w:r>
      <w:r w:rsidR="00213F11" w:rsidRPr="005543A8">
        <w:rPr>
          <w:rFonts w:ascii="Times New Roman" w:eastAsia="Times New Roman" w:hAnsi="Times New Roman" w:cs="Times New Roman"/>
          <w:sz w:val="24"/>
          <w:szCs w:val="24"/>
        </w:rPr>
        <w:t xml:space="preserve">prvoj polovici </w:t>
      </w:r>
      <w:r w:rsidRPr="005543A8">
        <w:rPr>
          <w:rFonts w:ascii="Times New Roman" w:eastAsia="Times New Roman" w:hAnsi="Times New Roman" w:cs="Times New Roman"/>
          <w:sz w:val="24"/>
          <w:szCs w:val="24"/>
        </w:rPr>
        <w:t>202</w:t>
      </w:r>
      <w:r w:rsidR="00121E5B" w:rsidRPr="005543A8">
        <w:rPr>
          <w:rFonts w:ascii="Times New Roman" w:eastAsia="Times New Roman" w:hAnsi="Times New Roman" w:cs="Times New Roman"/>
          <w:sz w:val="24"/>
          <w:szCs w:val="24"/>
        </w:rPr>
        <w:t>5</w:t>
      </w:r>
      <w:r w:rsidRPr="005543A8">
        <w:rPr>
          <w:rFonts w:ascii="Times New Roman" w:eastAsia="Times New Roman" w:hAnsi="Times New Roman" w:cs="Times New Roman"/>
          <w:sz w:val="24"/>
          <w:szCs w:val="24"/>
        </w:rPr>
        <w:t>. godin</w:t>
      </w:r>
      <w:r w:rsidR="00B4615C" w:rsidRPr="005543A8">
        <w:rPr>
          <w:rFonts w:ascii="Times New Roman" w:eastAsia="Times New Roman" w:hAnsi="Times New Roman" w:cs="Times New Roman"/>
          <w:sz w:val="24"/>
          <w:szCs w:val="24"/>
        </w:rPr>
        <w:t>e</w:t>
      </w:r>
      <w:r w:rsidRPr="005543A8">
        <w:rPr>
          <w:rFonts w:ascii="Times New Roman" w:eastAsia="Times New Roman" w:hAnsi="Times New Roman" w:cs="Times New Roman"/>
          <w:sz w:val="24"/>
          <w:szCs w:val="24"/>
        </w:rPr>
        <w:t xml:space="preserve"> ostvaren</w:t>
      </w:r>
      <w:r w:rsidR="00C750DD" w:rsidRPr="005543A8">
        <w:rPr>
          <w:rFonts w:ascii="Times New Roman" w:eastAsia="Times New Roman" w:hAnsi="Times New Roman" w:cs="Times New Roman"/>
          <w:sz w:val="24"/>
          <w:szCs w:val="24"/>
        </w:rPr>
        <w:t xml:space="preserve"> je</w:t>
      </w:r>
      <w:r w:rsidRPr="005543A8">
        <w:rPr>
          <w:rFonts w:ascii="Times New Roman" w:eastAsia="Times New Roman" w:hAnsi="Times New Roman" w:cs="Times New Roman"/>
          <w:sz w:val="24"/>
          <w:szCs w:val="24"/>
        </w:rPr>
        <w:t xml:space="preserve"> kako slijedi:</w:t>
      </w:r>
    </w:p>
    <w:p w14:paraId="162D0324" w14:textId="1CABE606" w:rsidR="009123DF" w:rsidRPr="005543A8" w:rsidRDefault="00917654" w:rsidP="00FF630C">
      <w:pPr>
        <w:pStyle w:val="BodyText"/>
        <w:spacing w:after="0" w:line="240" w:lineRule="auto"/>
        <w:jc w:val="center"/>
        <w:rPr>
          <w:rFonts w:ascii="Times New Roman" w:eastAsia="Times New Roman" w:hAnsi="Times New Roman" w:cs="Times New Roman"/>
          <w:b/>
          <w:bCs/>
          <w:sz w:val="24"/>
          <w:szCs w:val="24"/>
        </w:rPr>
      </w:pPr>
      <w:r w:rsidRPr="005543A8">
        <w:rPr>
          <w:rFonts w:ascii="Times New Roman" w:eastAsia="Times New Roman" w:hAnsi="Times New Roman" w:cs="Times New Roman"/>
          <w:b/>
          <w:bCs/>
          <w:sz w:val="24"/>
          <w:szCs w:val="24"/>
        </w:rPr>
        <w:t>1</w:t>
      </w:r>
      <w:r w:rsidR="009123DF" w:rsidRPr="005543A8">
        <w:rPr>
          <w:rFonts w:ascii="Times New Roman" w:eastAsia="Times New Roman" w:hAnsi="Times New Roman" w:cs="Times New Roman"/>
          <w:b/>
          <w:bCs/>
          <w:sz w:val="24"/>
          <w:szCs w:val="24"/>
        </w:rPr>
        <w:t>. OPĆI DIO</w:t>
      </w:r>
    </w:p>
    <w:p w14:paraId="5B3C6A72" w14:textId="77777777" w:rsidR="00917654" w:rsidRPr="005543A8" w:rsidRDefault="00917654" w:rsidP="00FF630C">
      <w:pPr>
        <w:pStyle w:val="BodyText"/>
        <w:spacing w:after="0" w:line="240" w:lineRule="auto"/>
        <w:jc w:val="center"/>
        <w:rPr>
          <w:rFonts w:ascii="Times New Roman" w:eastAsia="Times New Roman" w:hAnsi="Times New Roman" w:cs="Times New Roman"/>
          <w:b/>
          <w:bCs/>
          <w:sz w:val="24"/>
          <w:szCs w:val="24"/>
        </w:rPr>
      </w:pPr>
    </w:p>
    <w:p w14:paraId="7D1BA0F6" w14:textId="3BAE06BB" w:rsidR="00917654" w:rsidRPr="005543A8" w:rsidRDefault="00917654" w:rsidP="00FF630C">
      <w:pPr>
        <w:pStyle w:val="BodyText"/>
        <w:spacing w:after="0" w:line="240" w:lineRule="auto"/>
        <w:jc w:val="center"/>
        <w:rPr>
          <w:rFonts w:ascii="Times New Roman" w:eastAsia="Times New Roman" w:hAnsi="Times New Roman" w:cs="Times New Roman"/>
          <w:b/>
          <w:bCs/>
          <w:sz w:val="24"/>
          <w:szCs w:val="24"/>
        </w:rPr>
      </w:pPr>
      <w:r w:rsidRPr="005543A8">
        <w:rPr>
          <w:rFonts w:ascii="Times New Roman" w:eastAsia="Times New Roman" w:hAnsi="Times New Roman" w:cs="Times New Roman"/>
          <w:b/>
          <w:bCs/>
          <w:sz w:val="24"/>
          <w:szCs w:val="24"/>
        </w:rPr>
        <w:t>1.1. SAŽETAK RAČUNA PRIHODA I RASHODA I RAČUNA FINANCIRANJA</w:t>
      </w:r>
    </w:p>
    <w:p w14:paraId="6BC3E27E" w14:textId="77777777" w:rsidR="00C779C2" w:rsidRPr="005543A8" w:rsidRDefault="00C779C2" w:rsidP="00FF630C">
      <w:pPr>
        <w:pStyle w:val="BodyText"/>
        <w:spacing w:after="0" w:line="240" w:lineRule="auto"/>
        <w:jc w:val="center"/>
        <w:rPr>
          <w:rStyle w:val="CharacterStyle2"/>
          <w:rFonts w:ascii="Times New Roman" w:hAnsi="Times New Roman" w:cs="Times New Roman"/>
          <w:sz w:val="24"/>
          <w:szCs w:val="24"/>
        </w:rPr>
      </w:pPr>
    </w:p>
    <w:p w14:paraId="0B66C3C6" w14:textId="263CB21C" w:rsidR="006B70BD" w:rsidRPr="005543A8" w:rsidRDefault="00837D08" w:rsidP="00FF630C">
      <w:pPr>
        <w:pStyle w:val="BodyText"/>
        <w:spacing w:after="0" w:line="240" w:lineRule="auto"/>
        <w:jc w:val="center"/>
        <w:rPr>
          <w:rFonts w:ascii="Times New Roman" w:eastAsia="Times New Roman" w:hAnsi="Times New Roman" w:cs="Times New Roman"/>
          <w:sz w:val="24"/>
          <w:szCs w:val="24"/>
        </w:rPr>
      </w:pPr>
      <w:r w:rsidRPr="005543A8">
        <w:rPr>
          <w:rStyle w:val="CharacterStyle2"/>
          <w:rFonts w:ascii="Times New Roman" w:hAnsi="Times New Roman" w:cs="Times New Roman"/>
          <w:sz w:val="24"/>
          <w:szCs w:val="24"/>
        </w:rPr>
        <w:t xml:space="preserve">A) </w:t>
      </w:r>
      <w:r w:rsidR="00917654" w:rsidRPr="005543A8">
        <w:rPr>
          <w:rStyle w:val="CharacterStyle2"/>
          <w:rFonts w:ascii="Times New Roman" w:hAnsi="Times New Roman" w:cs="Times New Roman"/>
          <w:sz w:val="24"/>
          <w:szCs w:val="24"/>
        </w:rPr>
        <w:t xml:space="preserve">SAŽETAK </w:t>
      </w:r>
      <w:r w:rsidRPr="005543A8">
        <w:rPr>
          <w:rStyle w:val="CharacterStyle2"/>
          <w:rFonts w:ascii="Times New Roman" w:hAnsi="Times New Roman" w:cs="Times New Roman"/>
          <w:sz w:val="24"/>
          <w:szCs w:val="24"/>
        </w:rPr>
        <w:t>RAČUN</w:t>
      </w:r>
      <w:r w:rsidR="00EC2651" w:rsidRPr="005543A8">
        <w:rPr>
          <w:rStyle w:val="CharacterStyle2"/>
          <w:rFonts w:ascii="Times New Roman" w:hAnsi="Times New Roman" w:cs="Times New Roman"/>
          <w:sz w:val="24"/>
          <w:szCs w:val="24"/>
        </w:rPr>
        <w:t>A</w:t>
      </w:r>
      <w:r w:rsidRPr="005543A8">
        <w:rPr>
          <w:rStyle w:val="CharacterStyle2"/>
          <w:rFonts w:ascii="Times New Roman" w:hAnsi="Times New Roman" w:cs="Times New Roman"/>
          <w:sz w:val="24"/>
          <w:szCs w:val="24"/>
        </w:rPr>
        <w:t xml:space="preserve"> PRIHODA I RASHODA</w:t>
      </w:r>
    </w:p>
    <w:p w14:paraId="1C472998" w14:textId="77777777" w:rsidR="006B70BD" w:rsidRPr="005543A8" w:rsidRDefault="006B70BD" w:rsidP="00FF630C">
      <w:pPr>
        <w:pStyle w:val="BodyText"/>
        <w:spacing w:after="0" w:line="240" w:lineRule="auto"/>
        <w:jc w:val="both"/>
        <w:rPr>
          <w:rFonts w:ascii="Times New Roman" w:eastAsia="Times New Roman" w:hAnsi="Times New Roman" w:cs="Times New Roman"/>
          <w:sz w:val="24"/>
          <w:szCs w:val="24"/>
        </w:rPr>
      </w:pPr>
    </w:p>
    <w:tbl>
      <w:tblPr>
        <w:tblW w:w="9064" w:type="dxa"/>
        <w:tblLayout w:type="fixed"/>
        <w:tblCellMar>
          <w:left w:w="0" w:type="dxa"/>
          <w:right w:w="0" w:type="dxa"/>
        </w:tblCellMar>
        <w:tblLook w:val="04A0" w:firstRow="1" w:lastRow="0" w:firstColumn="1" w:lastColumn="0" w:noHBand="0" w:noVBand="1"/>
      </w:tblPr>
      <w:tblGrid>
        <w:gridCol w:w="2544"/>
        <w:gridCol w:w="1417"/>
        <w:gridCol w:w="1560"/>
        <w:gridCol w:w="1701"/>
        <w:gridCol w:w="992"/>
        <w:gridCol w:w="850"/>
      </w:tblGrid>
      <w:tr w:rsidR="00CB2B88" w:rsidRPr="005543A8" w14:paraId="786F3764" w14:textId="77777777" w:rsidTr="009123DF">
        <w:trPr>
          <w:trHeight w:val="1882"/>
        </w:trPr>
        <w:tc>
          <w:tcPr>
            <w:tcW w:w="2544" w:type="dxa"/>
            <w:tcBorders>
              <w:top w:val="single" w:sz="6" w:space="0" w:color="000000"/>
              <w:left w:val="single" w:sz="6" w:space="0" w:color="000000"/>
              <w:bottom w:val="single" w:sz="6" w:space="0" w:color="000000"/>
              <w:right w:val="single" w:sz="6" w:space="0" w:color="000000"/>
            </w:tcBorders>
            <w:vAlign w:val="center"/>
            <w:hideMark/>
          </w:tcPr>
          <w:p w14:paraId="32035BAB" w14:textId="77777777"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Brojčana oznaka i naziv</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45E0860A" w14:textId="289F0512"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Ostvarenje / izvršenje</w:t>
            </w:r>
            <w:r w:rsidRPr="005543A8">
              <w:rPr>
                <w:rFonts w:ascii="Times New Roman" w:eastAsia="Arial" w:hAnsi="Times New Roman" w:cs="Times New Roman"/>
                <w:b/>
                <w:noProof/>
                <w:color w:val="000000"/>
                <w:sz w:val="24"/>
                <w:szCs w:val="24"/>
              </w:rPr>
              <w:br/>
            </w:r>
            <w:r w:rsidRPr="005543A8">
              <w:rPr>
                <w:rStyle w:val="CharacterStyle3"/>
                <w:rFonts w:ascii="Times New Roman" w:hAnsi="Times New Roman" w:cs="Times New Roman"/>
                <w:sz w:val="24"/>
                <w:szCs w:val="24"/>
              </w:rPr>
              <w:t>30.</w:t>
            </w:r>
            <w:r w:rsidR="00A4604D" w:rsidRPr="005543A8">
              <w:rPr>
                <w:rStyle w:val="CharacterStyle3"/>
                <w:rFonts w:ascii="Times New Roman" w:hAnsi="Times New Roman" w:cs="Times New Roman"/>
                <w:sz w:val="24"/>
                <w:szCs w:val="24"/>
              </w:rPr>
              <w:t>0</w:t>
            </w:r>
            <w:r w:rsidRPr="005543A8">
              <w:rPr>
                <w:rStyle w:val="CharacterStyle3"/>
                <w:rFonts w:ascii="Times New Roman" w:hAnsi="Times New Roman" w:cs="Times New Roman"/>
                <w:sz w:val="24"/>
                <w:szCs w:val="24"/>
              </w:rPr>
              <w:t>6.2024.</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5182FC15" w14:textId="73C2D3BA" w:rsidR="00CB2B88" w:rsidRPr="005543A8" w:rsidRDefault="00437817"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 xml:space="preserve">Izvorni plan </w:t>
            </w:r>
            <w:r w:rsidR="00CB2B88" w:rsidRPr="005543A8">
              <w:rPr>
                <w:rStyle w:val="CharacterStyle3"/>
                <w:rFonts w:ascii="Times New Roman" w:hAnsi="Times New Roman" w:cs="Times New Roman"/>
                <w:sz w:val="24"/>
                <w:szCs w:val="24"/>
              </w:rPr>
              <w:t xml:space="preserve"> </w:t>
            </w:r>
            <w:r w:rsidRPr="005543A8">
              <w:rPr>
                <w:rStyle w:val="CharacterStyle3"/>
                <w:rFonts w:ascii="Times New Roman" w:hAnsi="Times New Roman" w:cs="Times New Roman"/>
                <w:sz w:val="24"/>
                <w:szCs w:val="24"/>
              </w:rPr>
              <w:t xml:space="preserve">za </w:t>
            </w:r>
            <w:r w:rsidR="00CB2B88" w:rsidRPr="005543A8">
              <w:rPr>
                <w:rStyle w:val="CharacterStyle3"/>
                <w:rFonts w:ascii="Times New Roman" w:hAnsi="Times New Roman" w:cs="Times New Roman"/>
                <w:sz w:val="24"/>
                <w:szCs w:val="24"/>
              </w:rPr>
              <w:t>2025. godinu</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290D924A" w14:textId="779256C8"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Ostvarenje / izvršenje</w:t>
            </w:r>
            <w:r w:rsidRPr="005543A8">
              <w:rPr>
                <w:rFonts w:ascii="Times New Roman" w:eastAsia="Arial" w:hAnsi="Times New Roman" w:cs="Times New Roman"/>
                <w:b/>
                <w:noProof/>
                <w:color w:val="000000"/>
                <w:sz w:val="24"/>
                <w:szCs w:val="24"/>
              </w:rPr>
              <w:br/>
            </w:r>
            <w:r w:rsidRPr="005543A8">
              <w:rPr>
                <w:rStyle w:val="CharacterStyle3"/>
                <w:rFonts w:ascii="Times New Roman" w:hAnsi="Times New Roman" w:cs="Times New Roman"/>
                <w:sz w:val="24"/>
                <w:szCs w:val="24"/>
              </w:rPr>
              <w:t>30.</w:t>
            </w:r>
            <w:r w:rsidR="00A4604D" w:rsidRPr="005543A8">
              <w:rPr>
                <w:rStyle w:val="CharacterStyle3"/>
                <w:rFonts w:ascii="Times New Roman" w:hAnsi="Times New Roman" w:cs="Times New Roman"/>
                <w:sz w:val="24"/>
                <w:szCs w:val="24"/>
              </w:rPr>
              <w:t>0</w:t>
            </w:r>
            <w:r w:rsidRPr="005543A8">
              <w:rPr>
                <w:rStyle w:val="CharacterStyle3"/>
                <w:rFonts w:ascii="Times New Roman" w:hAnsi="Times New Roman" w:cs="Times New Roman"/>
                <w:sz w:val="24"/>
                <w:szCs w:val="24"/>
              </w:rPr>
              <w:t>6.2025.</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8B1E080" w14:textId="77777777"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Indeks</w:t>
            </w:r>
            <w:r w:rsidRPr="005543A8">
              <w:rPr>
                <w:rFonts w:ascii="Times New Roman" w:eastAsia="Arial" w:hAnsi="Times New Roman" w:cs="Times New Roman"/>
                <w:b/>
                <w:noProof/>
                <w:color w:val="000000"/>
                <w:sz w:val="24"/>
                <w:szCs w:val="24"/>
              </w:rPr>
              <w:br/>
            </w:r>
            <w:r w:rsidRPr="005543A8">
              <w:rPr>
                <w:rStyle w:val="CharacterStyle3"/>
                <w:rFonts w:ascii="Times New Roman" w:hAnsi="Times New Roman" w:cs="Times New Roman"/>
                <w:sz w:val="24"/>
                <w:szCs w:val="24"/>
              </w:rPr>
              <w:t xml:space="preserve"> 4 / 2</w:t>
            </w:r>
          </w:p>
        </w:tc>
        <w:tc>
          <w:tcPr>
            <w:tcW w:w="850" w:type="dxa"/>
            <w:tcBorders>
              <w:top w:val="single" w:sz="6" w:space="0" w:color="000000"/>
              <w:left w:val="nil"/>
              <w:bottom w:val="single" w:sz="6" w:space="0" w:color="000000"/>
              <w:right w:val="single" w:sz="6" w:space="0" w:color="000000"/>
            </w:tcBorders>
            <w:vAlign w:val="center"/>
            <w:hideMark/>
          </w:tcPr>
          <w:p w14:paraId="2AFE4A25" w14:textId="77777777" w:rsidR="00CB2B88" w:rsidRPr="005543A8" w:rsidRDefault="00CB2B88"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Indeks</w:t>
            </w:r>
            <w:r w:rsidRPr="005543A8">
              <w:rPr>
                <w:rFonts w:ascii="Times New Roman" w:eastAsia="Arial" w:hAnsi="Times New Roman" w:cs="Times New Roman"/>
                <w:b/>
                <w:noProof/>
                <w:color w:val="000000"/>
                <w:sz w:val="24"/>
                <w:szCs w:val="24"/>
              </w:rPr>
              <w:br/>
            </w:r>
            <w:r w:rsidRPr="005543A8">
              <w:rPr>
                <w:rStyle w:val="CharacterStyle4"/>
                <w:rFonts w:ascii="Times New Roman" w:hAnsi="Times New Roman" w:cs="Times New Roman"/>
                <w:sz w:val="24"/>
                <w:szCs w:val="24"/>
              </w:rPr>
              <w:t xml:space="preserve"> 4 / 3</w:t>
            </w:r>
          </w:p>
        </w:tc>
      </w:tr>
      <w:tr w:rsidR="00CB2B88" w:rsidRPr="005543A8" w14:paraId="25E1906E" w14:textId="77777777" w:rsidTr="009123DF">
        <w:trPr>
          <w:trHeight w:val="285"/>
        </w:trPr>
        <w:tc>
          <w:tcPr>
            <w:tcW w:w="2544" w:type="dxa"/>
            <w:tcBorders>
              <w:top w:val="nil"/>
              <w:left w:val="single" w:sz="6" w:space="0" w:color="000000"/>
              <w:bottom w:val="single" w:sz="6" w:space="0" w:color="000000"/>
              <w:right w:val="single" w:sz="6" w:space="0" w:color="000000"/>
            </w:tcBorders>
            <w:vAlign w:val="center"/>
            <w:hideMark/>
          </w:tcPr>
          <w:p w14:paraId="5DAD023E"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1</w:t>
            </w:r>
          </w:p>
        </w:tc>
        <w:tc>
          <w:tcPr>
            <w:tcW w:w="1417" w:type="dxa"/>
            <w:tcBorders>
              <w:top w:val="nil"/>
              <w:left w:val="single" w:sz="6" w:space="0" w:color="000000"/>
              <w:bottom w:val="single" w:sz="6" w:space="0" w:color="000000"/>
              <w:right w:val="single" w:sz="6" w:space="0" w:color="000000"/>
            </w:tcBorders>
            <w:vAlign w:val="center"/>
            <w:hideMark/>
          </w:tcPr>
          <w:p w14:paraId="513BFBBC"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2</w:t>
            </w:r>
          </w:p>
        </w:tc>
        <w:tc>
          <w:tcPr>
            <w:tcW w:w="1560" w:type="dxa"/>
            <w:tcBorders>
              <w:top w:val="nil"/>
              <w:left w:val="single" w:sz="6" w:space="0" w:color="000000"/>
              <w:bottom w:val="single" w:sz="6" w:space="0" w:color="000000"/>
              <w:right w:val="single" w:sz="6" w:space="0" w:color="000000"/>
            </w:tcBorders>
            <w:vAlign w:val="center"/>
            <w:hideMark/>
          </w:tcPr>
          <w:p w14:paraId="053534C4"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3</w:t>
            </w:r>
          </w:p>
        </w:tc>
        <w:tc>
          <w:tcPr>
            <w:tcW w:w="1701" w:type="dxa"/>
            <w:tcBorders>
              <w:top w:val="nil"/>
              <w:left w:val="single" w:sz="6" w:space="0" w:color="000000"/>
              <w:bottom w:val="single" w:sz="6" w:space="0" w:color="000000"/>
              <w:right w:val="single" w:sz="6" w:space="0" w:color="000000"/>
            </w:tcBorders>
            <w:vAlign w:val="center"/>
            <w:hideMark/>
          </w:tcPr>
          <w:p w14:paraId="6535F208"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4</w:t>
            </w:r>
          </w:p>
        </w:tc>
        <w:tc>
          <w:tcPr>
            <w:tcW w:w="992" w:type="dxa"/>
            <w:tcBorders>
              <w:top w:val="nil"/>
              <w:left w:val="single" w:sz="6" w:space="0" w:color="000000"/>
              <w:bottom w:val="single" w:sz="6" w:space="0" w:color="000000"/>
              <w:right w:val="single" w:sz="6" w:space="0" w:color="000000"/>
            </w:tcBorders>
            <w:vAlign w:val="center"/>
            <w:hideMark/>
          </w:tcPr>
          <w:p w14:paraId="61930AE6"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5</w:t>
            </w:r>
          </w:p>
        </w:tc>
        <w:tc>
          <w:tcPr>
            <w:tcW w:w="850" w:type="dxa"/>
            <w:tcBorders>
              <w:top w:val="nil"/>
              <w:left w:val="nil"/>
              <w:bottom w:val="single" w:sz="6" w:space="0" w:color="000000"/>
              <w:right w:val="single" w:sz="6" w:space="0" w:color="000000"/>
            </w:tcBorders>
            <w:vAlign w:val="center"/>
            <w:hideMark/>
          </w:tcPr>
          <w:p w14:paraId="61160C45" w14:textId="77777777" w:rsidR="00CB2B88" w:rsidRPr="005543A8" w:rsidRDefault="00CB2B88" w:rsidP="00FF630C">
            <w:pPr>
              <w:pStyle w:val="ParagraphStyle6"/>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6</w:t>
            </w:r>
          </w:p>
        </w:tc>
      </w:tr>
      <w:tr w:rsidR="00CB2B88" w:rsidRPr="005543A8" w14:paraId="5BE25D18" w14:textId="77777777" w:rsidTr="009123DF">
        <w:trPr>
          <w:trHeight w:val="480"/>
        </w:trPr>
        <w:tc>
          <w:tcPr>
            <w:tcW w:w="2544" w:type="dxa"/>
            <w:tcBorders>
              <w:top w:val="nil"/>
              <w:left w:val="single" w:sz="6" w:space="0" w:color="000000"/>
              <w:bottom w:val="single" w:sz="6" w:space="0" w:color="000000"/>
              <w:right w:val="single" w:sz="6" w:space="0" w:color="000000"/>
            </w:tcBorders>
            <w:shd w:val="clear" w:color="auto" w:fill="DCDCDC"/>
            <w:vAlign w:val="center"/>
            <w:hideMark/>
          </w:tcPr>
          <w:p w14:paraId="596E8BE0" w14:textId="77777777" w:rsidR="00CB2B88" w:rsidRPr="005543A8" w:rsidRDefault="00CB2B88" w:rsidP="00FF630C">
            <w:pPr>
              <w:pStyle w:val="ParagraphStyle7"/>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t>PRIHODI UKUPNO</w:t>
            </w:r>
          </w:p>
        </w:tc>
        <w:tc>
          <w:tcPr>
            <w:tcW w:w="1417" w:type="dxa"/>
            <w:tcBorders>
              <w:top w:val="nil"/>
              <w:left w:val="single" w:sz="6" w:space="0" w:color="000000"/>
              <w:bottom w:val="single" w:sz="6" w:space="0" w:color="000000"/>
              <w:right w:val="single" w:sz="6" w:space="0" w:color="000000"/>
            </w:tcBorders>
            <w:shd w:val="clear" w:color="auto" w:fill="DCDCDC"/>
            <w:vAlign w:val="center"/>
            <w:hideMark/>
          </w:tcPr>
          <w:p w14:paraId="00F8E7E5"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442.318,69</w:t>
            </w:r>
          </w:p>
        </w:tc>
        <w:tc>
          <w:tcPr>
            <w:tcW w:w="1560" w:type="dxa"/>
            <w:tcBorders>
              <w:top w:val="nil"/>
              <w:left w:val="single" w:sz="6" w:space="0" w:color="000000"/>
              <w:bottom w:val="single" w:sz="6" w:space="0" w:color="000000"/>
              <w:right w:val="single" w:sz="6" w:space="0" w:color="000000"/>
            </w:tcBorders>
            <w:shd w:val="clear" w:color="auto" w:fill="DCDCDC"/>
            <w:vAlign w:val="center"/>
            <w:hideMark/>
          </w:tcPr>
          <w:p w14:paraId="67E4F5A9"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1.032.000,00</w:t>
            </w:r>
          </w:p>
        </w:tc>
        <w:tc>
          <w:tcPr>
            <w:tcW w:w="1701" w:type="dxa"/>
            <w:tcBorders>
              <w:top w:val="nil"/>
              <w:left w:val="single" w:sz="6" w:space="0" w:color="000000"/>
              <w:bottom w:val="single" w:sz="6" w:space="0" w:color="000000"/>
              <w:right w:val="single" w:sz="6" w:space="0" w:color="000000"/>
            </w:tcBorders>
            <w:shd w:val="clear" w:color="auto" w:fill="DCDCDC"/>
            <w:vAlign w:val="center"/>
            <w:hideMark/>
          </w:tcPr>
          <w:p w14:paraId="55B13A72"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400.432,10</w:t>
            </w:r>
          </w:p>
        </w:tc>
        <w:tc>
          <w:tcPr>
            <w:tcW w:w="992" w:type="dxa"/>
            <w:tcBorders>
              <w:top w:val="nil"/>
              <w:left w:val="single" w:sz="6" w:space="0" w:color="000000"/>
              <w:bottom w:val="single" w:sz="6" w:space="0" w:color="000000"/>
              <w:right w:val="single" w:sz="6" w:space="0" w:color="000000"/>
            </w:tcBorders>
            <w:shd w:val="clear" w:color="auto" w:fill="DCDCDC"/>
            <w:vAlign w:val="center"/>
            <w:hideMark/>
          </w:tcPr>
          <w:p w14:paraId="0B1C1BDB"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90,53</w:t>
            </w:r>
          </w:p>
        </w:tc>
        <w:tc>
          <w:tcPr>
            <w:tcW w:w="850" w:type="dxa"/>
            <w:tcBorders>
              <w:top w:val="nil"/>
              <w:left w:val="nil"/>
              <w:bottom w:val="single" w:sz="6" w:space="0" w:color="000000"/>
              <w:right w:val="single" w:sz="6" w:space="0" w:color="000000"/>
            </w:tcBorders>
            <w:shd w:val="clear" w:color="auto" w:fill="DCDCDC"/>
            <w:vAlign w:val="center"/>
            <w:hideMark/>
          </w:tcPr>
          <w:p w14:paraId="50655E60" w14:textId="77777777" w:rsidR="00CB2B88" w:rsidRPr="005543A8" w:rsidRDefault="00CB2B88"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38,80</w:t>
            </w:r>
          </w:p>
        </w:tc>
      </w:tr>
      <w:tr w:rsidR="00CB2B88" w:rsidRPr="005543A8" w14:paraId="6CE1162F" w14:textId="77777777" w:rsidTr="009123DF">
        <w:trPr>
          <w:trHeight w:val="646"/>
        </w:trPr>
        <w:tc>
          <w:tcPr>
            <w:tcW w:w="2544" w:type="dxa"/>
            <w:tcBorders>
              <w:top w:val="nil"/>
              <w:left w:val="single" w:sz="6" w:space="0" w:color="000000"/>
              <w:bottom w:val="single" w:sz="6" w:space="0" w:color="000000"/>
              <w:right w:val="single" w:sz="6" w:space="0" w:color="000000"/>
            </w:tcBorders>
            <w:vAlign w:val="center"/>
            <w:hideMark/>
          </w:tcPr>
          <w:p w14:paraId="161A41DB" w14:textId="77777777" w:rsidR="00CB2B88" w:rsidRPr="005543A8" w:rsidRDefault="00CB2B88"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6 PRIHODI POSLOVANJA</w:t>
            </w:r>
          </w:p>
        </w:tc>
        <w:tc>
          <w:tcPr>
            <w:tcW w:w="1417" w:type="dxa"/>
            <w:tcBorders>
              <w:top w:val="nil"/>
              <w:left w:val="single" w:sz="6" w:space="0" w:color="000000"/>
              <w:bottom w:val="single" w:sz="6" w:space="0" w:color="000000"/>
              <w:right w:val="single" w:sz="6" w:space="0" w:color="000000"/>
            </w:tcBorders>
            <w:vAlign w:val="center"/>
            <w:hideMark/>
          </w:tcPr>
          <w:p w14:paraId="085D23C3"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442.318,69</w:t>
            </w:r>
          </w:p>
        </w:tc>
        <w:tc>
          <w:tcPr>
            <w:tcW w:w="1560" w:type="dxa"/>
            <w:tcBorders>
              <w:top w:val="nil"/>
              <w:left w:val="single" w:sz="6" w:space="0" w:color="000000"/>
              <w:bottom w:val="single" w:sz="6" w:space="0" w:color="000000"/>
              <w:right w:val="single" w:sz="6" w:space="0" w:color="000000"/>
            </w:tcBorders>
            <w:vAlign w:val="center"/>
            <w:hideMark/>
          </w:tcPr>
          <w:p w14:paraId="7831A1F7"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1.032.000,00</w:t>
            </w:r>
          </w:p>
        </w:tc>
        <w:tc>
          <w:tcPr>
            <w:tcW w:w="1701" w:type="dxa"/>
            <w:tcBorders>
              <w:top w:val="nil"/>
              <w:left w:val="single" w:sz="6" w:space="0" w:color="000000"/>
              <w:bottom w:val="single" w:sz="6" w:space="0" w:color="000000"/>
              <w:right w:val="single" w:sz="6" w:space="0" w:color="000000"/>
            </w:tcBorders>
            <w:vAlign w:val="center"/>
            <w:hideMark/>
          </w:tcPr>
          <w:p w14:paraId="231F6E6D"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400.432,10</w:t>
            </w:r>
          </w:p>
        </w:tc>
        <w:tc>
          <w:tcPr>
            <w:tcW w:w="992" w:type="dxa"/>
            <w:tcBorders>
              <w:top w:val="nil"/>
              <w:left w:val="single" w:sz="6" w:space="0" w:color="000000"/>
              <w:bottom w:val="single" w:sz="6" w:space="0" w:color="000000"/>
              <w:right w:val="single" w:sz="6" w:space="0" w:color="000000"/>
            </w:tcBorders>
            <w:vAlign w:val="center"/>
            <w:hideMark/>
          </w:tcPr>
          <w:p w14:paraId="07DC2271"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90,53</w:t>
            </w:r>
          </w:p>
        </w:tc>
        <w:tc>
          <w:tcPr>
            <w:tcW w:w="850" w:type="dxa"/>
            <w:tcBorders>
              <w:top w:val="nil"/>
              <w:left w:val="nil"/>
              <w:bottom w:val="single" w:sz="6" w:space="0" w:color="000000"/>
              <w:right w:val="single" w:sz="6" w:space="0" w:color="000000"/>
            </w:tcBorders>
            <w:vAlign w:val="center"/>
            <w:hideMark/>
          </w:tcPr>
          <w:p w14:paraId="23221089" w14:textId="77777777" w:rsidR="00CB2B88" w:rsidRPr="005543A8" w:rsidRDefault="00CB2B88"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38,80</w:t>
            </w:r>
          </w:p>
        </w:tc>
      </w:tr>
      <w:tr w:rsidR="00CB2B88" w:rsidRPr="005543A8" w14:paraId="46E7C9C1" w14:textId="77777777" w:rsidTr="009123DF">
        <w:trPr>
          <w:trHeight w:val="480"/>
        </w:trPr>
        <w:tc>
          <w:tcPr>
            <w:tcW w:w="2544" w:type="dxa"/>
            <w:tcBorders>
              <w:top w:val="nil"/>
              <w:left w:val="single" w:sz="6" w:space="0" w:color="000000"/>
              <w:bottom w:val="single" w:sz="6" w:space="0" w:color="000000"/>
              <w:right w:val="single" w:sz="6" w:space="0" w:color="000000"/>
            </w:tcBorders>
            <w:vAlign w:val="center"/>
            <w:hideMark/>
          </w:tcPr>
          <w:p w14:paraId="121CEEAE" w14:textId="77777777" w:rsidR="00CB2B88" w:rsidRPr="005543A8" w:rsidRDefault="00CB2B88"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7 PRIHODI OD PRODAJE NEFINANCIJSKE IMOVINE</w:t>
            </w:r>
          </w:p>
        </w:tc>
        <w:tc>
          <w:tcPr>
            <w:tcW w:w="1417" w:type="dxa"/>
            <w:tcBorders>
              <w:top w:val="nil"/>
              <w:left w:val="single" w:sz="6" w:space="0" w:color="000000"/>
              <w:bottom w:val="single" w:sz="6" w:space="0" w:color="000000"/>
              <w:right w:val="single" w:sz="6" w:space="0" w:color="000000"/>
            </w:tcBorders>
            <w:vAlign w:val="center"/>
            <w:hideMark/>
          </w:tcPr>
          <w:p w14:paraId="7AFD485F"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1560" w:type="dxa"/>
            <w:tcBorders>
              <w:top w:val="nil"/>
              <w:left w:val="single" w:sz="6" w:space="0" w:color="000000"/>
              <w:bottom w:val="single" w:sz="6" w:space="0" w:color="000000"/>
              <w:right w:val="single" w:sz="6" w:space="0" w:color="000000"/>
            </w:tcBorders>
            <w:vAlign w:val="center"/>
            <w:hideMark/>
          </w:tcPr>
          <w:p w14:paraId="61CE696F"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1701" w:type="dxa"/>
            <w:tcBorders>
              <w:top w:val="nil"/>
              <w:left w:val="single" w:sz="6" w:space="0" w:color="000000"/>
              <w:bottom w:val="single" w:sz="6" w:space="0" w:color="000000"/>
              <w:right w:val="single" w:sz="6" w:space="0" w:color="000000"/>
            </w:tcBorders>
            <w:vAlign w:val="center"/>
            <w:hideMark/>
          </w:tcPr>
          <w:p w14:paraId="46AFAA28"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992" w:type="dxa"/>
            <w:tcBorders>
              <w:top w:val="nil"/>
              <w:left w:val="single" w:sz="6" w:space="0" w:color="000000"/>
              <w:bottom w:val="single" w:sz="6" w:space="0" w:color="000000"/>
              <w:right w:val="single" w:sz="6" w:space="0" w:color="000000"/>
            </w:tcBorders>
            <w:vAlign w:val="center"/>
            <w:hideMark/>
          </w:tcPr>
          <w:p w14:paraId="5C1F8A69"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850" w:type="dxa"/>
            <w:tcBorders>
              <w:top w:val="nil"/>
              <w:left w:val="nil"/>
              <w:bottom w:val="single" w:sz="6" w:space="0" w:color="000000"/>
              <w:right w:val="single" w:sz="6" w:space="0" w:color="000000"/>
            </w:tcBorders>
            <w:vAlign w:val="center"/>
            <w:hideMark/>
          </w:tcPr>
          <w:p w14:paraId="410DBBBB" w14:textId="77777777" w:rsidR="00CB2B88" w:rsidRPr="005543A8" w:rsidRDefault="00CB2B88"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0,00</w:t>
            </w:r>
          </w:p>
        </w:tc>
      </w:tr>
      <w:tr w:rsidR="00CB2B88" w:rsidRPr="005543A8" w14:paraId="2AF54C01" w14:textId="77777777" w:rsidTr="009123DF">
        <w:trPr>
          <w:trHeight w:val="480"/>
        </w:trPr>
        <w:tc>
          <w:tcPr>
            <w:tcW w:w="2544" w:type="dxa"/>
            <w:tcBorders>
              <w:top w:val="nil"/>
              <w:left w:val="single" w:sz="6" w:space="0" w:color="000000"/>
              <w:bottom w:val="single" w:sz="6" w:space="0" w:color="000000"/>
              <w:right w:val="single" w:sz="6" w:space="0" w:color="000000"/>
            </w:tcBorders>
            <w:shd w:val="clear" w:color="auto" w:fill="DCDCDC"/>
            <w:vAlign w:val="center"/>
            <w:hideMark/>
          </w:tcPr>
          <w:p w14:paraId="4533BC44" w14:textId="77777777" w:rsidR="00CB2B88" w:rsidRPr="005543A8" w:rsidRDefault="00CB2B88" w:rsidP="00FF630C">
            <w:pPr>
              <w:pStyle w:val="ParagraphStyle7"/>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t>RASHODI UKUPNO</w:t>
            </w:r>
          </w:p>
        </w:tc>
        <w:tc>
          <w:tcPr>
            <w:tcW w:w="1417" w:type="dxa"/>
            <w:tcBorders>
              <w:top w:val="nil"/>
              <w:left w:val="single" w:sz="6" w:space="0" w:color="000000"/>
              <w:bottom w:val="single" w:sz="6" w:space="0" w:color="000000"/>
              <w:right w:val="single" w:sz="6" w:space="0" w:color="000000"/>
            </w:tcBorders>
            <w:shd w:val="clear" w:color="auto" w:fill="DCDCDC"/>
            <w:vAlign w:val="center"/>
            <w:hideMark/>
          </w:tcPr>
          <w:p w14:paraId="6CCA5DA8"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335.233,27</w:t>
            </w:r>
          </w:p>
        </w:tc>
        <w:tc>
          <w:tcPr>
            <w:tcW w:w="1560" w:type="dxa"/>
            <w:tcBorders>
              <w:top w:val="nil"/>
              <w:left w:val="single" w:sz="6" w:space="0" w:color="000000"/>
              <w:bottom w:val="single" w:sz="6" w:space="0" w:color="000000"/>
              <w:right w:val="single" w:sz="6" w:space="0" w:color="000000"/>
            </w:tcBorders>
            <w:shd w:val="clear" w:color="auto" w:fill="DCDCDC"/>
            <w:vAlign w:val="center"/>
            <w:hideMark/>
          </w:tcPr>
          <w:p w14:paraId="2A77F7E2"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955.000,00</w:t>
            </w:r>
          </w:p>
        </w:tc>
        <w:tc>
          <w:tcPr>
            <w:tcW w:w="1701" w:type="dxa"/>
            <w:tcBorders>
              <w:top w:val="nil"/>
              <w:left w:val="single" w:sz="6" w:space="0" w:color="000000"/>
              <w:bottom w:val="single" w:sz="6" w:space="0" w:color="000000"/>
              <w:right w:val="single" w:sz="6" w:space="0" w:color="000000"/>
            </w:tcBorders>
            <w:shd w:val="clear" w:color="auto" w:fill="DCDCDC"/>
            <w:vAlign w:val="center"/>
            <w:hideMark/>
          </w:tcPr>
          <w:p w14:paraId="576D6AB3"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375.776,51</w:t>
            </w:r>
          </w:p>
        </w:tc>
        <w:tc>
          <w:tcPr>
            <w:tcW w:w="992" w:type="dxa"/>
            <w:tcBorders>
              <w:top w:val="nil"/>
              <w:left w:val="single" w:sz="6" w:space="0" w:color="000000"/>
              <w:bottom w:val="single" w:sz="6" w:space="0" w:color="000000"/>
              <w:right w:val="single" w:sz="6" w:space="0" w:color="000000"/>
            </w:tcBorders>
            <w:shd w:val="clear" w:color="auto" w:fill="DCDCDC"/>
            <w:vAlign w:val="center"/>
            <w:hideMark/>
          </w:tcPr>
          <w:p w14:paraId="1BA32773"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112,09</w:t>
            </w:r>
          </w:p>
        </w:tc>
        <w:tc>
          <w:tcPr>
            <w:tcW w:w="850" w:type="dxa"/>
            <w:tcBorders>
              <w:top w:val="nil"/>
              <w:left w:val="nil"/>
              <w:bottom w:val="single" w:sz="6" w:space="0" w:color="000000"/>
              <w:right w:val="single" w:sz="6" w:space="0" w:color="000000"/>
            </w:tcBorders>
            <w:shd w:val="clear" w:color="auto" w:fill="DCDCDC"/>
            <w:vAlign w:val="center"/>
            <w:hideMark/>
          </w:tcPr>
          <w:p w14:paraId="5D2D391F" w14:textId="77777777" w:rsidR="00CB2B88" w:rsidRPr="005543A8" w:rsidRDefault="00CB2B88"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39,35</w:t>
            </w:r>
          </w:p>
        </w:tc>
      </w:tr>
      <w:tr w:rsidR="00CB2B88" w:rsidRPr="005543A8" w14:paraId="4E1C6C61" w14:textId="77777777" w:rsidTr="009123DF">
        <w:trPr>
          <w:trHeight w:val="495"/>
        </w:trPr>
        <w:tc>
          <w:tcPr>
            <w:tcW w:w="2544" w:type="dxa"/>
            <w:tcBorders>
              <w:top w:val="nil"/>
              <w:left w:val="single" w:sz="6" w:space="0" w:color="000000"/>
              <w:bottom w:val="single" w:sz="6" w:space="0" w:color="000000"/>
              <w:right w:val="single" w:sz="6" w:space="0" w:color="000000"/>
            </w:tcBorders>
            <w:vAlign w:val="center"/>
            <w:hideMark/>
          </w:tcPr>
          <w:p w14:paraId="1F7191DD" w14:textId="77777777" w:rsidR="00CB2B88" w:rsidRPr="005543A8" w:rsidRDefault="00CB2B88"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3 RASHODI POSLOVANJA</w:t>
            </w:r>
          </w:p>
        </w:tc>
        <w:tc>
          <w:tcPr>
            <w:tcW w:w="1417" w:type="dxa"/>
            <w:tcBorders>
              <w:top w:val="nil"/>
              <w:left w:val="single" w:sz="6" w:space="0" w:color="000000"/>
              <w:bottom w:val="single" w:sz="6" w:space="0" w:color="000000"/>
              <w:right w:val="single" w:sz="6" w:space="0" w:color="000000"/>
            </w:tcBorders>
            <w:vAlign w:val="center"/>
            <w:hideMark/>
          </w:tcPr>
          <w:p w14:paraId="62F59A68"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335.233,27</w:t>
            </w:r>
          </w:p>
        </w:tc>
        <w:tc>
          <w:tcPr>
            <w:tcW w:w="1560" w:type="dxa"/>
            <w:tcBorders>
              <w:top w:val="nil"/>
              <w:left w:val="single" w:sz="6" w:space="0" w:color="000000"/>
              <w:bottom w:val="single" w:sz="6" w:space="0" w:color="000000"/>
              <w:right w:val="single" w:sz="6" w:space="0" w:color="000000"/>
            </w:tcBorders>
            <w:vAlign w:val="center"/>
            <w:hideMark/>
          </w:tcPr>
          <w:p w14:paraId="033180CB"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951.000,00</w:t>
            </w:r>
          </w:p>
        </w:tc>
        <w:tc>
          <w:tcPr>
            <w:tcW w:w="1701" w:type="dxa"/>
            <w:tcBorders>
              <w:top w:val="nil"/>
              <w:left w:val="single" w:sz="6" w:space="0" w:color="000000"/>
              <w:bottom w:val="single" w:sz="6" w:space="0" w:color="000000"/>
              <w:right w:val="single" w:sz="6" w:space="0" w:color="000000"/>
            </w:tcBorders>
            <w:vAlign w:val="center"/>
            <w:hideMark/>
          </w:tcPr>
          <w:p w14:paraId="1D26ACA3"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375.526,52</w:t>
            </w:r>
          </w:p>
        </w:tc>
        <w:tc>
          <w:tcPr>
            <w:tcW w:w="992" w:type="dxa"/>
            <w:tcBorders>
              <w:top w:val="nil"/>
              <w:left w:val="single" w:sz="6" w:space="0" w:color="000000"/>
              <w:bottom w:val="single" w:sz="6" w:space="0" w:color="000000"/>
              <w:right w:val="single" w:sz="6" w:space="0" w:color="000000"/>
            </w:tcBorders>
            <w:vAlign w:val="center"/>
            <w:hideMark/>
          </w:tcPr>
          <w:p w14:paraId="6FB9A83B"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112,02</w:t>
            </w:r>
          </w:p>
        </w:tc>
        <w:tc>
          <w:tcPr>
            <w:tcW w:w="850" w:type="dxa"/>
            <w:tcBorders>
              <w:top w:val="nil"/>
              <w:left w:val="nil"/>
              <w:bottom w:val="single" w:sz="6" w:space="0" w:color="000000"/>
              <w:right w:val="single" w:sz="6" w:space="0" w:color="000000"/>
            </w:tcBorders>
            <w:vAlign w:val="center"/>
            <w:hideMark/>
          </w:tcPr>
          <w:p w14:paraId="4077C70F" w14:textId="77777777" w:rsidR="00CB2B88" w:rsidRPr="005543A8" w:rsidRDefault="00CB2B88"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39,49</w:t>
            </w:r>
          </w:p>
        </w:tc>
      </w:tr>
      <w:tr w:rsidR="00CB2B88" w:rsidRPr="005543A8" w14:paraId="2ED4312C" w14:textId="77777777" w:rsidTr="009123DF">
        <w:trPr>
          <w:trHeight w:val="480"/>
        </w:trPr>
        <w:tc>
          <w:tcPr>
            <w:tcW w:w="2544" w:type="dxa"/>
            <w:tcBorders>
              <w:top w:val="nil"/>
              <w:left w:val="single" w:sz="6" w:space="0" w:color="000000"/>
              <w:bottom w:val="single" w:sz="6" w:space="0" w:color="000000"/>
              <w:right w:val="single" w:sz="6" w:space="0" w:color="000000"/>
            </w:tcBorders>
            <w:vAlign w:val="center"/>
            <w:hideMark/>
          </w:tcPr>
          <w:p w14:paraId="3376AE97" w14:textId="77777777" w:rsidR="00CB2B88" w:rsidRPr="005543A8" w:rsidRDefault="00CB2B88"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 xml:space="preserve">4 RASHODI ZA NABAVU </w:t>
            </w:r>
            <w:r w:rsidRPr="005543A8">
              <w:rPr>
                <w:rStyle w:val="CharacterStyle10"/>
                <w:rFonts w:ascii="Times New Roman" w:hAnsi="Times New Roman" w:cs="Times New Roman"/>
                <w:sz w:val="24"/>
                <w:szCs w:val="24"/>
              </w:rPr>
              <w:lastRenderedPageBreak/>
              <w:t>NEFINANCIJSKE IMOVINE</w:t>
            </w:r>
          </w:p>
        </w:tc>
        <w:tc>
          <w:tcPr>
            <w:tcW w:w="1417" w:type="dxa"/>
            <w:tcBorders>
              <w:top w:val="nil"/>
              <w:left w:val="single" w:sz="6" w:space="0" w:color="000000"/>
              <w:bottom w:val="single" w:sz="6" w:space="0" w:color="000000"/>
              <w:right w:val="single" w:sz="6" w:space="0" w:color="000000"/>
            </w:tcBorders>
            <w:vAlign w:val="center"/>
            <w:hideMark/>
          </w:tcPr>
          <w:p w14:paraId="6B14992A"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lastRenderedPageBreak/>
              <w:t>0,00</w:t>
            </w:r>
          </w:p>
        </w:tc>
        <w:tc>
          <w:tcPr>
            <w:tcW w:w="1560" w:type="dxa"/>
            <w:tcBorders>
              <w:top w:val="nil"/>
              <w:left w:val="single" w:sz="6" w:space="0" w:color="000000"/>
              <w:bottom w:val="single" w:sz="6" w:space="0" w:color="000000"/>
              <w:right w:val="single" w:sz="6" w:space="0" w:color="000000"/>
            </w:tcBorders>
            <w:vAlign w:val="center"/>
            <w:hideMark/>
          </w:tcPr>
          <w:p w14:paraId="1044D6F3"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4.000,00</w:t>
            </w:r>
          </w:p>
        </w:tc>
        <w:tc>
          <w:tcPr>
            <w:tcW w:w="1701" w:type="dxa"/>
            <w:tcBorders>
              <w:top w:val="nil"/>
              <w:left w:val="single" w:sz="6" w:space="0" w:color="000000"/>
              <w:bottom w:val="single" w:sz="6" w:space="0" w:color="000000"/>
              <w:right w:val="single" w:sz="6" w:space="0" w:color="000000"/>
            </w:tcBorders>
            <w:vAlign w:val="center"/>
            <w:hideMark/>
          </w:tcPr>
          <w:p w14:paraId="3BF6D0F7"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249,99</w:t>
            </w:r>
          </w:p>
        </w:tc>
        <w:tc>
          <w:tcPr>
            <w:tcW w:w="992" w:type="dxa"/>
            <w:tcBorders>
              <w:top w:val="nil"/>
              <w:left w:val="single" w:sz="6" w:space="0" w:color="000000"/>
              <w:bottom w:val="single" w:sz="6" w:space="0" w:color="000000"/>
              <w:right w:val="single" w:sz="6" w:space="0" w:color="000000"/>
            </w:tcBorders>
            <w:vAlign w:val="center"/>
            <w:hideMark/>
          </w:tcPr>
          <w:p w14:paraId="06BB5F69"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850" w:type="dxa"/>
            <w:tcBorders>
              <w:top w:val="nil"/>
              <w:left w:val="nil"/>
              <w:bottom w:val="single" w:sz="6" w:space="0" w:color="000000"/>
              <w:right w:val="single" w:sz="6" w:space="0" w:color="000000"/>
            </w:tcBorders>
            <w:vAlign w:val="center"/>
            <w:hideMark/>
          </w:tcPr>
          <w:p w14:paraId="5D480427" w14:textId="77777777" w:rsidR="00CB2B88" w:rsidRPr="005543A8" w:rsidRDefault="00CB2B88"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6,25</w:t>
            </w:r>
          </w:p>
        </w:tc>
      </w:tr>
      <w:tr w:rsidR="00CB2B88" w:rsidRPr="005543A8" w14:paraId="2C318F44" w14:textId="77777777" w:rsidTr="009123DF">
        <w:trPr>
          <w:trHeight w:val="495"/>
        </w:trPr>
        <w:tc>
          <w:tcPr>
            <w:tcW w:w="2544" w:type="dxa"/>
            <w:tcBorders>
              <w:top w:val="nil"/>
              <w:left w:val="single" w:sz="6" w:space="0" w:color="000000"/>
              <w:bottom w:val="single" w:sz="6" w:space="0" w:color="000000"/>
              <w:right w:val="single" w:sz="6" w:space="0" w:color="000000"/>
            </w:tcBorders>
            <w:shd w:val="clear" w:color="auto" w:fill="DCDCDC"/>
            <w:vAlign w:val="center"/>
            <w:hideMark/>
          </w:tcPr>
          <w:p w14:paraId="1D6F3922" w14:textId="77777777" w:rsidR="00CB2B88" w:rsidRPr="005543A8" w:rsidRDefault="00CB2B88" w:rsidP="00FF630C">
            <w:pPr>
              <w:pStyle w:val="ParagraphStyle7"/>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t>RAZLIKA - VIŠAK / MANJAK</w:t>
            </w:r>
          </w:p>
        </w:tc>
        <w:tc>
          <w:tcPr>
            <w:tcW w:w="1417" w:type="dxa"/>
            <w:tcBorders>
              <w:top w:val="nil"/>
              <w:left w:val="single" w:sz="6" w:space="0" w:color="000000"/>
              <w:bottom w:val="single" w:sz="6" w:space="0" w:color="000000"/>
              <w:right w:val="single" w:sz="6" w:space="0" w:color="000000"/>
            </w:tcBorders>
            <w:shd w:val="clear" w:color="auto" w:fill="DCDCDC"/>
            <w:vAlign w:val="center"/>
            <w:hideMark/>
          </w:tcPr>
          <w:p w14:paraId="4EEF8027"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107.085,42</w:t>
            </w:r>
          </w:p>
        </w:tc>
        <w:tc>
          <w:tcPr>
            <w:tcW w:w="1560" w:type="dxa"/>
            <w:tcBorders>
              <w:top w:val="nil"/>
              <w:left w:val="single" w:sz="6" w:space="0" w:color="000000"/>
              <w:bottom w:val="single" w:sz="6" w:space="0" w:color="000000"/>
              <w:right w:val="single" w:sz="6" w:space="0" w:color="000000"/>
            </w:tcBorders>
            <w:shd w:val="clear" w:color="auto" w:fill="DCDCDC"/>
            <w:vAlign w:val="center"/>
            <w:hideMark/>
          </w:tcPr>
          <w:p w14:paraId="551437DA"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77.000,00</w:t>
            </w:r>
          </w:p>
        </w:tc>
        <w:tc>
          <w:tcPr>
            <w:tcW w:w="1701" w:type="dxa"/>
            <w:tcBorders>
              <w:top w:val="nil"/>
              <w:left w:val="single" w:sz="6" w:space="0" w:color="000000"/>
              <w:bottom w:val="single" w:sz="6" w:space="0" w:color="000000"/>
              <w:right w:val="single" w:sz="6" w:space="0" w:color="000000"/>
            </w:tcBorders>
            <w:shd w:val="clear" w:color="auto" w:fill="DCDCDC"/>
            <w:vAlign w:val="center"/>
            <w:hideMark/>
          </w:tcPr>
          <w:p w14:paraId="03AF7E51"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24.655,59</w:t>
            </w:r>
          </w:p>
        </w:tc>
        <w:tc>
          <w:tcPr>
            <w:tcW w:w="992" w:type="dxa"/>
            <w:tcBorders>
              <w:top w:val="nil"/>
              <w:left w:val="single" w:sz="6" w:space="0" w:color="000000"/>
              <w:bottom w:val="single" w:sz="6" w:space="0" w:color="000000"/>
              <w:right w:val="single" w:sz="6" w:space="0" w:color="000000"/>
            </w:tcBorders>
            <w:shd w:val="clear" w:color="auto" w:fill="DCDCDC"/>
            <w:vAlign w:val="center"/>
            <w:hideMark/>
          </w:tcPr>
          <w:p w14:paraId="7E8D8DEA"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23,02</w:t>
            </w:r>
          </w:p>
        </w:tc>
        <w:tc>
          <w:tcPr>
            <w:tcW w:w="850" w:type="dxa"/>
            <w:tcBorders>
              <w:top w:val="nil"/>
              <w:left w:val="nil"/>
              <w:bottom w:val="single" w:sz="6" w:space="0" w:color="000000"/>
              <w:right w:val="single" w:sz="6" w:space="0" w:color="000000"/>
            </w:tcBorders>
            <w:shd w:val="clear" w:color="auto" w:fill="DCDCDC"/>
            <w:vAlign w:val="center"/>
            <w:hideMark/>
          </w:tcPr>
          <w:p w14:paraId="178A3575" w14:textId="77777777" w:rsidR="00CB2B88" w:rsidRPr="005543A8" w:rsidRDefault="00CB2B88"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32,02</w:t>
            </w:r>
          </w:p>
        </w:tc>
      </w:tr>
    </w:tbl>
    <w:p w14:paraId="0451DB4E" w14:textId="77777777" w:rsidR="00CB2B88" w:rsidRPr="005543A8" w:rsidRDefault="00CB2B88" w:rsidP="00FF630C">
      <w:pPr>
        <w:spacing w:line="240" w:lineRule="auto"/>
        <w:rPr>
          <w:rFonts w:ascii="Times New Roman" w:eastAsia="Calibri" w:hAnsi="Times New Roman" w:cs="Times New Roman"/>
          <w:sz w:val="24"/>
          <w:szCs w:val="24"/>
        </w:rPr>
      </w:pPr>
    </w:p>
    <w:tbl>
      <w:tblPr>
        <w:tblW w:w="10035" w:type="dxa"/>
        <w:tblLayout w:type="fixed"/>
        <w:tblCellMar>
          <w:left w:w="0" w:type="dxa"/>
          <w:right w:w="0" w:type="dxa"/>
        </w:tblCellMar>
        <w:tblLook w:val="04A0" w:firstRow="1" w:lastRow="0" w:firstColumn="1" w:lastColumn="0" w:noHBand="0" w:noVBand="1"/>
      </w:tblPr>
      <w:tblGrid>
        <w:gridCol w:w="10035"/>
      </w:tblGrid>
      <w:tr w:rsidR="00CB2B88" w:rsidRPr="005543A8" w14:paraId="14319AA7" w14:textId="77777777" w:rsidTr="006B70BD">
        <w:trPr>
          <w:trHeight w:val="255"/>
        </w:trPr>
        <w:tc>
          <w:tcPr>
            <w:tcW w:w="10035" w:type="dxa"/>
            <w:hideMark/>
          </w:tcPr>
          <w:p w14:paraId="486635FA" w14:textId="77777777" w:rsidR="00CB2B88" w:rsidRPr="005543A8" w:rsidRDefault="00CB2B88"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t>B) SAŽETAK RAČUNA FINANCIRANJA</w:t>
            </w:r>
          </w:p>
        </w:tc>
      </w:tr>
    </w:tbl>
    <w:p w14:paraId="4E06C28C" w14:textId="77777777" w:rsidR="00CB2B88" w:rsidRPr="005543A8" w:rsidRDefault="00CB2B88" w:rsidP="00FF630C">
      <w:pPr>
        <w:spacing w:line="240" w:lineRule="auto"/>
        <w:rPr>
          <w:rFonts w:ascii="Times New Roman" w:eastAsia="Calibri" w:hAnsi="Times New Roman" w:cs="Times New Roman"/>
          <w:sz w:val="24"/>
          <w:szCs w:val="24"/>
        </w:rPr>
      </w:pPr>
    </w:p>
    <w:tbl>
      <w:tblPr>
        <w:tblW w:w="9064" w:type="dxa"/>
        <w:tblLayout w:type="fixed"/>
        <w:tblCellMar>
          <w:left w:w="0" w:type="dxa"/>
          <w:right w:w="0" w:type="dxa"/>
        </w:tblCellMar>
        <w:tblLook w:val="04A0" w:firstRow="1" w:lastRow="0" w:firstColumn="1" w:lastColumn="0" w:noHBand="0" w:noVBand="1"/>
      </w:tblPr>
      <w:tblGrid>
        <w:gridCol w:w="2544"/>
        <w:gridCol w:w="1417"/>
        <w:gridCol w:w="1560"/>
        <w:gridCol w:w="1701"/>
        <w:gridCol w:w="850"/>
        <w:gridCol w:w="992"/>
      </w:tblGrid>
      <w:tr w:rsidR="00CB2B88" w:rsidRPr="005543A8" w14:paraId="707D5C7B" w14:textId="77777777" w:rsidTr="003A545E">
        <w:trPr>
          <w:trHeight w:val="735"/>
        </w:trPr>
        <w:tc>
          <w:tcPr>
            <w:tcW w:w="2544" w:type="dxa"/>
            <w:tcBorders>
              <w:top w:val="single" w:sz="6" w:space="0" w:color="000000"/>
              <w:left w:val="single" w:sz="6" w:space="0" w:color="000000"/>
              <w:bottom w:val="single" w:sz="6" w:space="0" w:color="000000"/>
              <w:right w:val="single" w:sz="6" w:space="0" w:color="000000"/>
            </w:tcBorders>
            <w:vAlign w:val="center"/>
            <w:hideMark/>
          </w:tcPr>
          <w:p w14:paraId="7B01B43B" w14:textId="77777777"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Brojčana oznaka i naziv</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0B6C2CF4" w14:textId="6EDB14CE"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Ostvarenje / izvršenje</w:t>
            </w:r>
            <w:r w:rsidRPr="005543A8">
              <w:rPr>
                <w:rFonts w:ascii="Times New Roman" w:eastAsia="Arial" w:hAnsi="Times New Roman" w:cs="Times New Roman"/>
                <w:b/>
                <w:noProof/>
                <w:color w:val="000000"/>
                <w:sz w:val="24"/>
                <w:szCs w:val="24"/>
              </w:rPr>
              <w:br/>
            </w:r>
            <w:r w:rsidRPr="005543A8">
              <w:rPr>
                <w:rStyle w:val="CharacterStyle3"/>
                <w:rFonts w:ascii="Times New Roman" w:hAnsi="Times New Roman" w:cs="Times New Roman"/>
                <w:sz w:val="24"/>
                <w:szCs w:val="24"/>
              </w:rPr>
              <w:t>30.</w:t>
            </w:r>
            <w:r w:rsidR="00A4604D" w:rsidRPr="005543A8">
              <w:rPr>
                <w:rStyle w:val="CharacterStyle3"/>
                <w:rFonts w:ascii="Times New Roman" w:hAnsi="Times New Roman" w:cs="Times New Roman"/>
                <w:sz w:val="24"/>
                <w:szCs w:val="24"/>
              </w:rPr>
              <w:t>0</w:t>
            </w:r>
            <w:r w:rsidRPr="005543A8">
              <w:rPr>
                <w:rStyle w:val="CharacterStyle3"/>
                <w:rFonts w:ascii="Times New Roman" w:hAnsi="Times New Roman" w:cs="Times New Roman"/>
                <w:sz w:val="24"/>
                <w:szCs w:val="24"/>
              </w:rPr>
              <w:t>6.2024.</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5005474F" w14:textId="44182F4A" w:rsidR="00CB2B88" w:rsidRPr="005543A8" w:rsidRDefault="00437817"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 xml:space="preserve">Izvorni plan za </w:t>
            </w:r>
            <w:r w:rsidR="00CB2B88" w:rsidRPr="005543A8">
              <w:rPr>
                <w:rStyle w:val="CharacterStyle3"/>
                <w:rFonts w:ascii="Times New Roman" w:hAnsi="Times New Roman" w:cs="Times New Roman"/>
                <w:sz w:val="24"/>
                <w:szCs w:val="24"/>
              </w:rPr>
              <w:t>2025. godinu</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58D8427" w14:textId="65BA0464"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Ostvarenje / izvršenje</w:t>
            </w:r>
            <w:r w:rsidRPr="005543A8">
              <w:rPr>
                <w:rFonts w:ascii="Times New Roman" w:eastAsia="Arial" w:hAnsi="Times New Roman" w:cs="Times New Roman"/>
                <w:b/>
                <w:noProof/>
                <w:color w:val="000000"/>
                <w:sz w:val="24"/>
                <w:szCs w:val="24"/>
              </w:rPr>
              <w:br/>
            </w:r>
            <w:r w:rsidRPr="005543A8">
              <w:rPr>
                <w:rStyle w:val="CharacterStyle3"/>
                <w:rFonts w:ascii="Times New Roman" w:hAnsi="Times New Roman" w:cs="Times New Roman"/>
                <w:sz w:val="24"/>
                <w:szCs w:val="24"/>
              </w:rPr>
              <w:t>30.</w:t>
            </w:r>
            <w:r w:rsidR="00A4604D" w:rsidRPr="005543A8">
              <w:rPr>
                <w:rStyle w:val="CharacterStyle3"/>
                <w:rFonts w:ascii="Times New Roman" w:hAnsi="Times New Roman" w:cs="Times New Roman"/>
                <w:sz w:val="24"/>
                <w:szCs w:val="24"/>
              </w:rPr>
              <w:t>0</w:t>
            </w:r>
            <w:r w:rsidRPr="005543A8">
              <w:rPr>
                <w:rStyle w:val="CharacterStyle3"/>
                <w:rFonts w:ascii="Times New Roman" w:hAnsi="Times New Roman" w:cs="Times New Roman"/>
                <w:sz w:val="24"/>
                <w:szCs w:val="24"/>
              </w:rPr>
              <w:t>6.2025.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113BFEE" w14:textId="77777777"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Indeks</w:t>
            </w:r>
            <w:r w:rsidRPr="005543A8">
              <w:rPr>
                <w:rFonts w:ascii="Times New Roman" w:eastAsia="Arial" w:hAnsi="Times New Roman" w:cs="Times New Roman"/>
                <w:b/>
                <w:noProof/>
                <w:color w:val="000000"/>
                <w:sz w:val="24"/>
                <w:szCs w:val="24"/>
              </w:rPr>
              <w:br/>
            </w:r>
            <w:r w:rsidRPr="005543A8">
              <w:rPr>
                <w:rStyle w:val="CharacterStyle3"/>
                <w:rFonts w:ascii="Times New Roman" w:hAnsi="Times New Roman" w:cs="Times New Roman"/>
                <w:sz w:val="24"/>
                <w:szCs w:val="24"/>
              </w:rPr>
              <w:t>4 / 2</w:t>
            </w:r>
          </w:p>
        </w:tc>
        <w:tc>
          <w:tcPr>
            <w:tcW w:w="992" w:type="dxa"/>
            <w:tcBorders>
              <w:top w:val="single" w:sz="6" w:space="0" w:color="000000"/>
              <w:left w:val="nil"/>
              <w:bottom w:val="single" w:sz="6" w:space="0" w:color="000000"/>
              <w:right w:val="single" w:sz="6" w:space="0" w:color="000000"/>
            </w:tcBorders>
            <w:vAlign w:val="center"/>
            <w:hideMark/>
          </w:tcPr>
          <w:p w14:paraId="7DB6FFB9" w14:textId="77777777" w:rsidR="00CB2B88" w:rsidRPr="005543A8" w:rsidRDefault="00CB2B88"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Indeks</w:t>
            </w:r>
            <w:r w:rsidRPr="005543A8">
              <w:rPr>
                <w:rFonts w:ascii="Times New Roman" w:eastAsia="Arial" w:hAnsi="Times New Roman" w:cs="Times New Roman"/>
                <w:b/>
                <w:noProof/>
                <w:color w:val="000000"/>
                <w:sz w:val="24"/>
                <w:szCs w:val="24"/>
              </w:rPr>
              <w:br/>
            </w:r>
            <w:r w:rsidRPr="005543A8">
              <w:rPr>
                <w:rStyle w:val="CharacterStyle4"/>
                <w:rFonts w:ascii="Times New Roman" w:hAnsi="Times New Roman" w:cs="Times New Roman"/>
                <w:sz w:val="24"/>
                <w:szCs w:val="24"/>
              </w:rPr>
              <w:t xml:space="preserve"> 4 / 3</w:t>
            </w:r>
          </w:p>
        </w:tc>
      </w:tr>
      <w:tr w:rsidR="00CB2B88" w:rsidRPr="005543A8" w14:paraId="5CB318D9" w14:textId="77777777" w:rsidTr="003A545E">
        <w:trPr>
          <w:trHeight w:val="270"/>
        </w:trPr>
        <w:tc>
          <w:tcPr>
            <w:tcW w:w="2544" w:type="dxa"/>
            <w:tcBorders>
              <w:top w:val="nil"/>
              <w:left w:val="single" w:sz="6" w:space="0" w:color="000000"/>
              <w:bottom w:val="single" w:sz="6" w:space="0" w:color="000000"/>
              <w:right w:val="single" w:sz="6" w:space="0" w:color="000000"/>
            </w:tcBorders>
            <w:vAlign w:val="center"/>
            <w:hideMark/>
          </w:tcPr>
          <w:p w14:paraId="1451D9B1"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1</w:t>
            </w:r>
          </w:p>
        </w:tc>
        <w:tc>
          <w:tcPr>
            <w:tcW w:w="1417" w:type="dxa"/>
            <w:tcBorders>
              <w:top w:val="nil"/>
              <w:left w:val="single" w:sz="6" w:space="0" w:color="000000"/>
              <w:bottom w:val="single" w:sz="6" w:space="0" w:color="000000"/>
              <w:right w:val="single" w:sz="6" w:space="0" w:color="000000"/>
            </w:tcBorders>
            <w:vAlign w:val="center"/>
            <w:hideMark/>
          </w:tcPr>
          <w:p w14:paraId="23190A48"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2</w:t>
            </w:r>
          </w:p>
        </w:tc>
        <w:tc>
          <w:tcPr>
            <w:tcW w:w="1560" w:type="dxa"/>
            <w:tcBorders>
              <w:top w:val="nil"/>
              <w:left w:val="single" w:sz="6" w:space="0" w:color="000000"/>
              <w:bottom w:val="single" w:sz="6" w:space="0" w:color="000000"/>
              <w:right w:val="single" w:sz="6" w:space="0" w:color="000000"/>
            </w:tcBorders>
            <w:vAlign w:val="center"/>
            <w:hideMark/>
          </w:tcPr>
          <w:p w14:paraId="12AC41BA"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3</w:t>
            </w:r>
          </w:p>
        </w:tc>
        <w:tc>
          <w:tcPr>
            <w:tcW w:w="1701" w:type="dxa"/>
            <w:tcBorders>
              <w:top w:val="nil"/>
              <w:left w:val="single" w:sz="6" w:space="0" w:color="000000"/>
              <w:bottom w:val="single" w:sz="6" w:space="0" w:color="000000"/>
              <w:right w:val="single" w:sz="6" w:space="0" w:color="000000"/>
            </w:tcBorders>
            <w:vAlign w:val="center"/>
            <w:hideMark/>
          </w:tcPr>
          <w:p w14:paraId="756240AD"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4</w:t>
            </w:r>
          </w:p>
        </w:tc>
        <w:tc>
          <w:tcPr>
            <w:tcW w:w="850" w:type="dxa"/>
            <w:tcBorders>
              <w:top w:val="nil"/>
              <w:left w:val="single" w:sz="6" w:space="0" w:color="000000"/>
              <w:bottom w:val="single" w:sz="6" w:space="0" w:color="000000"/>
              <w:right w:val="single" w:sz="6" w:space="0" w:color="000000"/>
            </w:tcBorders>
            <w:vAlign w:val="center"/>
            <w:hideMark/>
          </w:tcPr>
          <w:p w14:paraId="55583152"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5</w:t>
            </w:r>
          </w:p>
        </w:tc>
        <w:tc>
          <w:tcPr>
            <w:tcW w:w="992" w:type="dxa"/>
            <w:tcBorders>
              <w:top w:val="nil"/>
              <w:left w:val="nil"/>
              <w:bottom w:val="single" w:sz="6" w:space="0" w:color="000000"/>
              <w:right w:val="single" w:sz="6" w:space="0" w:color="000000"/>
            </w:tcBorders>
            <w:vAlign w:val="center"/>
            <w:hideMark/>
          </w:tcPr>
          <w:p w14:paraId="3368F606" w14:textId="77777777" w:rsidR="00CB2B88" w:rsidRPr="005543A8" w:rsidRDefault="00CB2B88" w:rsidP="00FF630C">
            <w:pPr>
              <w:pStyle w:val="ParagraphStyle6"/>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6</w:t>
            </w:r>
          </w:p>
        </w:tc>
      </w:tr>
      <w:tr w:rsidR="00CB2B88" w:rsidRPr="005543A8" w14:paraId="4F2B931F" w14:textId="77777777" w:rsidTr="003A545E">
        <w:trPr>
          <w:trHeight w:val="495"/>
        </w:trPr>
        <w:tc>
          <w:tcPr>
            <w:tcW w:w="2544" w:type="dxa"/>
            <w:tcBorders>
              <w:top w:val="nil"/>
              <w:left w:val="single" w:sz="6" w:space="0" w:color="000000"/>
              <w:bottom w:val="single" w:sz="6" w:space="0" w:color="000000"/>
              <w:right w:val="single" w:sz="6" w:space="0" w:color="000000"/>
            </w:tcBorders>
            <w:vAlign w:val="center"/>
            <w:hideMark/>
          </w:tcPr>
          <w:p w14:paraId="5DCD2069" w14:textId="77777777" w:rsidR="00CB2B88" w:rsidRPr="005543A8" w:rsidRDefault="00CB2B88"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8 PRIMICI OD FINANCIJSKE IMOVINE I ZADUŽIVANJA</w:t>
            </w:r>
          </w:p>
        </w:tc>
        <w:tc>
          <w:tcPr>
            <w:tcW w:w="1417" w:type="dxa"/>
            <w:tcBorders>
              <w:top w:val="nil"/>
              <w:left w:val="single" w:sz="6" w:space="0" w:color="000000"/>
              <w:bottom w:val="single" w:sz="6" w:space="0" w:color="000000"/>
              <w:right w:val="single" w:sz="6" w:space="0" w:color="000000"/>
            </w:tcBorders>
            <w:vAlign w:val="center"/>
            <w:hideMark/>
          </w:tcPr>
          <w:p w14:paraId="21614559"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1560" w:type="dxa"/>
            <w:tcBorders>
              <w:top w:val="nil"/>
              <w:left w:val="single" w:sz="6" w:space="0" w:color="000000"/>
              <w:bottom w:val="single" w:sz="6" w:space="0" w:color="000000"/>
              <w:right w:val="single" w:sz="6" w:space="0" w:color="000000"/>
            </w:tcBorders>
            <w:vAlign w:val="center"/>
            <w:hideMark/>
          </w:tcPr>
          <w:p w14:paraId="2BAE1BB5"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1701" w:type="dxa"/>
            <w:tcBorders>
              <w:top w:val="nil"/>
              <w:left w:val="single" w:sz="6" w:space="0" w:color="000000"/>
              <w:bottom w:val="single" w:sz="6" w:space="0" w:color="000000"/>
              <w:right w:val="single" w:sz="6" w:space="0" w:color="000000"/>
            </w:tcBorders>
            <w:vAlign w:val="center"/>
            <w:hideMark/>
          </w:tcPr>
          <w:p w14:paraId="5169C752"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850" w:type="dxa"/>
            <w:tcBorders>
              <w:top w:val="nil"/>
              <w:left w:val="single" w:sz="6" w:space="0" w:color="000000"/>
              <w:bottom w:val="single" w:sz="6" w:space="0" w:color="000000"/>
              <w:right w:val="single" w:sz="6" w:space="0" w:color="000000"/>
            </w:tcBorders>
            <w:vAlign w:val="center"/>
            <w:hideMark/>
          </w:tcPr>
          <w:p w14:paraId="62106316"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992" w:type="dxa"/>
            <w:tcBorders>
              <w:top w:val="nil"/>
              <w:left w:val="nil"/>
              <w:bottom w:val="single" w:sz="6" w:space="0" w:color="000000"/>
              <w:right w:val="single" w:sz="6" w:space="0" w:color="000000"/>
            </w:tcBorders>
            <w:vAlign w:val="center"/>
            <w:hideMark/>
          </w:tcPr>
          <w:p w14:paraId="29B63C14" w14:textId="77777777" w:rsidR="00CB2B88" w:rsidRPr="005543A8" w:rsidRDefault="00CB2B88"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0,00</w:t>
            </w:r>
          </w:p>
        </w:tc>
      </w:tr>
      <w:tr w:rsidR="00CB2B88" w:rsidRPr="005543A8" w14:paraId="5245F013" w14:textId="77777777" w:rsidTr="003A545E">
        <w:trPr>
          <w:trHeight w:val="480"/>
        </w:trPr>
        <w:tc>
          <w:tcPr>
            <w:tcW w:w="2544" w:type="dxa"/>
            <w:tcBorders>
              <w:top w:val="nil"/>
              <w:left w:val="single" w:sz="6" w:space="0" w:color="000000"/>
              <w:bottom w:val="single" w:sz="6" w:space="0" w:color="000000"/>
              <w:right w:val="single" w:sz="6" w:space="0" w:color="000000"/>
            </w:tcBorders>
            <w:vAlign w:val="center"/>
            <w:hideMark/>
          </w:tcPr>
          <w:p w14:paraId="55B7ED85" w14:textId="77777777" w:rsidR="00CB2B88" w:rsidRPr="005543A8" w:rsidRDefault="00CB2B88"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5 IZDACI ZA FINANCIJSKU IMOVINU I OTPLATE ZAJMOVA</w:t>
            </w:r>
          </w:p>
        </w:tc>
        <w:tc>
          <w:tcPr>
            <w:tcW w:w="1417" w:type="dxa"/>
            <w:tcBorders>
              <w:top w:val="nil"/>
              <w:left w:val="single" w:sz="6" w:space="0" w:color="000000"/>
              <w:bottom w:val="single" w:sz="6" w:space="0" w:color="000000"/>
              <w:right w:val="single" w:sz="6" w:space="0" w:color="000000"/>
            </w:tcBorders>
            <w:vAlign w:val="center"/>
            <w:hideMark/>
          </w:tcPr>
          <w:p w14:paraId="0C1FD851"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1560" w:type="dxa"/>
            <w:tcBorders>
              <w:top w:val="nil"/>
              <w:left w:val="single" w:sz="6" w:space="0" w:color="000000"/>
              <w:bottom w:val="single" w:sz="6" w:space="0" w:color="000000"/>
              <w:right w:val="single" w:sz="6" w:space="0" w:color="000000"/>
            </w:tcBorders>
            <w:vAlign w:val="center"/>
            <w:hideMark/>
          </w:tcPr>
          <w:p w14:paraId="3CBA5C77"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1701" w:type="dxa"/>
            <w:tcBorders>
              <w:top w:val="nil"/>
              <w:left w:val="single" w:sz="6" w:space="0" w:color="000000"/>
              <w:bottom w:val="single" w:sz="6" w:space="0" w:color="000000"/>
              <w:right w:val="single" w:sz="6" w:space="0" w:color="000000"/>
            </w:tcBorders>
            <w:vAlign w:val="center"/>
            <w:hideMark/>
          </w:tcPr>
          <w:p w14:paraId="547A0E2E"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850" w:type="dxa"/>
            <w:tcBorders>
              <w:top w:val="nil"/>
              <w:left w:val="single" w:sz="6" w:space="0" w:color="000000"/>
              <w:bottom w:val="single" w:sz="6" w:space="0" w:color="000000"/>
              <w:right w:val="single" w:sz="6" w:space="0" w:color="000000"/>
            </w:tcBorders>
            <w:vAlign w:val="center"/>
            <w:hideMark/>
          </w:tcPr>
          <w:p w14:paraId="697EE974" w14:textId="77777777" w:rsidR="00CB2B88" w:rsidRPr="005543A8" w:rsidRDefault="00CB2B88"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992" w:type="dxa"/>
            <w:tcBorders>
              <w:top w:val="nil"/>
              <w:left w:val="nil"/>
              <w:bottom w:val="single" w:sz="6" w:space="0" w:color="000000"/>
              <w:right w:val="single" w:sz="6" w:space="0" w:color="000000"/>
            </w:tcBorders>
            <w:vAlign w:val="center"/>
            <w:hideMark/>
          </w:tcPr>
          <w:p w14:paraId="44CEF2D0" w14:textId="77777777" w:rsidR="00CB2B88" w:rsidRPr="005543A8" w:rsidRDefault="00CB2B88"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0,00</w:t>
            </w:r>
          </w:p>
        </w:tc>
      </w:tr>
      <w:tr w:rsidR="00CB2B88" w:rsidRPr="005543A8" w14:paraId="049D8E0A" w14:textId="77777777" w:rsidTr="003A545E">
        <w:trPr>
          <w:trHeight w:val="495"/>
        </w:trPr>
        <w:tc>
          <w:tcPr>
            <w:tcW w:w="2544" w:type="dxa"/>
            <w:tcBorders>
              <w:top w:val="nil"/>
              <w:left w:val="single" w:sz="6" w:space="0" w:color="000000"/>
              <w:bottom w:val="single" w:sz="6" w:space="0" w:color="000000"/>
              <w:right w:val="single" w:sz="6" w:space="0" w:color="000000"/>
            </w:tcBorders>
            <w:shd w:val="clear" w:color="auto" w:fill="DCDCDC"/>
            <w:vAlign w:val="center"/>
            <w:hideMark/>
          </w:tcPr>
          <w:p w14:paraId="6017F2ED" w14:textId="77777777" w:rsidR="00CB2B88" w:rsidRPr="005543A8" w:rsidRDefault="00CB2B88" w:rsidP="00FF630C">
            <w:pPr>
              <w:pStyle w:val="ParagraphStyle7"/>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t>NETO FINANCIRANJE</w:t>
            </w:r>
          </w:p>
        </w:tc>
        <w:tc>
          <w:tcPr>
            <w:tcW w:w="1417" w:type="dxa"/>
            <w:tcBorders>
              <w:top w:val="nil"/>
              <w:left w:val="single" w:sz="6" w:space="0" w:color="000000"/>
              <w:bottom w:val="single" w:sz="6" w:space="0" w:color="000000"/>
              <w:right w:val="single" w:sz="6" w:space="0" w:color="000000"/>
            </w:tcBorders>
            <w:shd w:val="clear" w:color="auto" w:fill="DCDCDC"/>
            <w:vAlign w:val="center"/>
            <w:hideMark/>
          </w:tcPr>
          <w:p w14:paraId="11CF48C4"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0,00</w:t>
            </w:r>
          </w:p>
        </w:tc>
        <w:tc>
          <w:tcPr>
            <w:tcW w:w="1560" w:type="dxa"/>
            <w:tcBorders>
              <w:top w:val="nil"/>
              <w:left w:val="single" w:sz="6" w:space="0" w:color="000000"/>
              <w:bottom w:val="single" w:sz="6" w:space="0" w:color="000000"/>
              <w:right w:val="single" w:sz="6" w:space="0" w:color="000000"/>
            </w:tcBorders>
            <w:shd w:val="clear" w:color="auto" w:fill="DCDCDC"/>
            <w:vAlign w:val="center"/>
            <w:hideMark/>
          </w:tcPr>
          <w:p w14:paraId="58273270"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0,00</w:t>
            </w:r>
          </w:p>
        </w:tc>
        <w:tc>
          <w:tcPr>
            <w:tcW w:w="1701" w:type="dxa"/>
            <w:tcBorders>
              <w:top w:val="nil"/>
              <w:left w:val="single" w:sz="6" w:space="0" w:color="000000"/>
              <w:bottom w:val="single" w:sz="6" w:space="0" w:color="000000"/>
              <w:right w:val="single" w:sz="6" w:space="0" w:color="000000"/>
            </w:tcBorders>
            <w:shd w:val="clear" w:color="auto" w:fill="DCDCDC"/>
            <w:vAlign w:val="center"/>
            <w:hideMark/>
          </w:tcPr>
          <w:p w14:paraId="72C6C51B"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0,00</w:t>
            </w:r>
          </w:p>
        </w:tc>
        <w:tc>
          <w:tcPr>
            <w:tcW w:w="850" w:type="dxa"/>
            <w:tcBorders>
              <w:top w:val="nil"/>
              <w:left w:val="single" w:sz="6" w:space="0" w:color="000000"/>
              <w:bottom w:val="single" w:sz="6" w:space="0" w:color="000000"/>
              <w:right w:val="single" w:sz="6" w:space="0" w:color="000000"/>
            </w:tcBorders>
            <w:shd w:val="clear" w:color="auto" w:fill="DCDCDC"/>
            <w:vAlign w:val="center"/>
            <w:hideMark/>
          </w:tcPr>
          <w:p w14:paraId="4E849584" w14:textId="77777777" w:rsidR="00CB2B88" w:rsidRPr="005543A8" w:rsidRDefault="00CB2B8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0,00</w:t>
            </w:r>
          </w:p>
        </w:tc>
        <w:tc>
          <w:tcPr>
            <w:tcW w:w="992" w:type="dxa"/>
            <w:tcBorders>
              <w:top w:val="nil"/>
              <w:left w:val="nil"/>
              <w:bottom w:val="single" w:sz="6" w:space="0" w:color="000000"/>
              <w:right w:val="single" w:sz="6" w:space="0" w:color="000000"/>
            </w:tcBorders>
            <w:shd w:val="clear" w:color="auto" w:fill="DCDCDC"/>
            <w:vAlign w:val="center"/>
            <w:hideMark/>
          </w:tcPr>
          <w:p w14:paraId="4F68DAC5" w14:textId="77777777" w:rsidR="00CB2B88" w:rsidRPr="005543A8" w:rsidRDefault="00CB2B88"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0,00</w:t>
            </w:r>
          </w:p>
        </w:tc>
      </w:tr>
    </w:tbl>
    <w:p w14:paraId="2B5EBA46" w14:textId="77777777" w:rsidR="00CB2B88" w:rsidRPr="005543A8" w:rsidRDefault="00CB2B88" w:rsidP="00FF630C">
      <w:pPr>
        <w:spacing w:line="240" w:lineRule="auto"/>
        <w:rPr>
          <w:rFonts w:ascii="Times New Roman" w:eastAsia="Calibri" w:hAnsi="Times New Roman" w:cs="Times New Roman"/>
          <w:sz w:val="24"/>
          <w:szCs w:val="24"/>
        </w:rPr>
      </w:pPr>
    </w:p>
    <w:tbl>
      <w:tblPr>
        <w:tblW w:w="10035" w:type="dxa"/>
        <w:tblLayout w:type="fixed"/>
        <w:tblCellMar>
          <w:left w:w="0" w:type="dxa"/>
          <w:right w:w="0" w:type="dxa"/>
        </w:tblCellMar>
        <w:tblLook w:val="04A0" w:firstRow="1" w:lastRow="0" w:firstColumn="1" w:lastColumn="0" w:noHBand="0" w:noVBand="1"/>
      </w:tblPr>
      <w:tblGrid>
        <w:gridCol w:w="10035"/>
      </w:tblGrid>
      <w:tr w:rsidR="00CB2B88" w:rsidRPr="005543A8" w14:paraId="41330113" w14:textId="77777777" w:rsidTr="006B70BD">
        <w:trPr>
          <w:trHeight w:val="255"/>
        </w:trPr>
        <w:tc>
          <w:tcPr>
            <w:tcW w:w="10035" w:type="dxa"/>
            <w:hideMark/>
          </w:tcPr>
          <w:p w14:paraId="2B283982" w14:textId="77777777" w:rsidR="00CB2B88" w:rsidRPr="005543A8" w:rsidRDefault="00CB2B88"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t>C) PRENESENI VIŠAK ILI PRENESENI MANJAK</w:t>
            </w:r>
          </w:p>
        </w:tc>
      </w:tr>
    </w:tbl>
    <w:p w14:paraId="5CBD0F5E" w14:textId="77777777" w:rsidR="00CB2B88" w:rsidRPr="005543A8" w:rsidRDefault="00CB2B88" w:rsidP="00FF630C">
      <w:pPr>
        <w:spacing w:line="240" w:lineRule="auto"/>
        <w:rPr>
          <w:rFonts w:ascii="Times New Roman" w:eastAsia="Calibri" w:hAnsi="Times New Roman" w:cs="Times New Roman"/>
          <w:sz w:val="24"/>
          <w:szCs w:val="24"/>
        </w:rPr>
      </w:pPr>
    </w:p>
    <w:tbl>
      <w:tblPr>
        <w:tblW w:w="9064" w:type="dxa"/>
        <w:tblLayout w:type="fixed"/>
        <w:tblCellMar>
          <w:left w:w="0" w:type="dxa"/>
          <w:right w:w="0" w:type="dxa"/>
        </w:tblCellMar>
        <w:tblLook w:val="04A0" w:firstRow="1" w:lastRow="0" w:firstColumn="1" w:lastColumn="0" w:noHBand="0" w:noVBand="1"/>
      </w:tblPr>
      <w:tblGrid>
        <w:gridCol w:w="2544"/>
        <w:gridCol w:w="1417"/>
        <w:gridCol w:w="1560"/>
        <w:gridCol w:w="1559"/>
        <w:gridCol w:w="992"/>
        <w:gridCol w:w="992"/>
      </w:tblGrid>
      <w:tr w:rsidR="00CB2B88" w:rsidRPr="005543A8" w14:paraId="35BDE7D2" w14:textId="77777777" w:rsidTr="00C86E14">
        <w:trPr>
          <w:trHeight w:val="720"/>
        </w:trPr>
        <w:tc>
          <w:tcPr>
            <w:tcW w:w="2544" w:type="dxa"/>
            <w:tcBorders>
              <w:top w:val="single" w:sz="6" w:space="0" w:color="000000"/>
              <w:left w:val="single" w:sz="6" w:space="0" w:color="000000"/>
              <w:bottom w:val="single" w:sz="6" w:space="0" w:color="000000"/>
              <w:right w:val="single" w:sz="6" w:space="0" w:color="000000"/>
            </w:tcBorders>
            <w:vAlign w:val="center"/>
            <w:hideMark/>
          </w:tcPr>
          <w:p w14:paraId="08471D9B" w14:textId="77777777"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Brojčana oznaka i naziv</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B47694D" w14:textId="2C475D5A"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Ostvarenje / izvršenje</w:t>
            </w:r>
            <w:r w:rsidRPr="005543A8">
              <w:rPr>
                <w:rFonts w:ascii="Times New Roman" w:eastAsia="Arial" w:hAnsi="Times New Roman" w:cs="Times New Roman"/>
                <w:b/>
                <w:noProof/>
                <w:color w:val="000000"/>
                <w:sz w:val="24"/>
                <w:szCs w:val="24"/>
              </w:rPr>
              <w:br/>
            </w:r>
            <w:r w:rsidRPr="005543A8">
              <w:rPr>
                <w:rStyle w:val="CharacterStyle3"/>
                <w:rFonts w:ascii="Times New Roman" w:hAnsi="Times New Roman" w:cs="Times New Roman"/>
                <w:sz w:val="24"/>
                <w:szCs w:val="24"/>
              </w:rPr>
              <w:t>30.</w:t>
            </w:r>
            <w:r w:rsidR="00A4604D" w:rsidRPr="005543A8">
              <w:rPr>
                <w:rStyle w:val="CharacterStyle3"/>
                <w:rFonts w:ascii="Times New Roman" w:hAnsi="Times New Roman" w:cs="Times New Roman"/>
                <w:sz w:val="24"/>
                <w:szCs w:val="24"/>
              </w:rPr>
              <w:t>0</w:t>
            </w:r>
            <w:r w:rsidRPr="005543A8">
              <w:rPr>
                <w:rStyle w:val="CharacterStyle3"/>
                <w:rFonts w:ascii="Times New Roman" w:hAnsi="Times New Roman" w:cs="Times New Roman"/>
                <w:sz w:val="24"/>
                <w:szCs w:val="24"/>
              </w:rPr>
              <w:t>6.2024.</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6D9F65F8" w14:textId="7F740AAC" w:rsidR="00CB2B88" w:rsidRPr="005543A8" w:rsidRDefault="00F47883"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Izvorni plan</w:t>
            </w:r>
            <w:r w:rsidR="00CB2B88" w:rsidRPr="005543A8">
              <w:rPr>
                <w:rStyle w:val="CharacterStyle3"/>
                <w:rFonts w:ascii="Times New Roman" w:hAnsi="Times New Roman" w:cs="Times New Roman"/>
                <w:sz w:val="24"/>
                <w:szCs w:val="24"/>
              </w:rPr>
              <w:t xml:space="preserve"> za 2025. godinu</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717C160" w14:textId="48D5042F"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Ostvarenje / izvršenje</w:t>
            </w:r>
            <w:r w:rsidRPr="005543A8">
              <w:rPr>
                <w:rFonts w:ascii="Times New Roman" w:eastAsia="Arial" w:hAnsi="Times New Roman" w:cs="Times New Roman"/>
                <w:b/>
                <w:noProof/>
                <w:color w:val="000000"/>
                <w:sz w:val="24"/>
                <w:szCs w:val="24"/>
              </w:rPr>
              <w:br/>
            </w:r>
            <w:r w:rsidRPr="005543A8">
              <w:rPr>
                <w:rStyle w:val="CharacterStyle3"/>
                <w:rFonts w:ascii="Times New Roman" w:hAnsi="Times New Roman" w:cs="Times New Roman"/>
                <w:sz w:val="24"/>
                <w:szCs w:val="24"/>
              </w:rPr>
              <w:t>30.</w:t>
            </w:r>
            <w:r w:rsidR="00A4604D" w:rsidRPr="005543A8">
              <w:rPr>
                <w:rStyle w:val="CharacterStyle3"/>
                <w:rFonts w:ascii="Times New Roman" w:hAnsi="Times New Roman" w:cs="Times New Roman"/>
                <w:sz w:val="24"/>
                <w:szCs w:val="24"/>
              </w:rPr>
              <w:t>0</w:t>
            </w:r>
            <w:r w:rsidRPr="005543A8">
              <w:rPr>
                <w:rStyle w:val="CharacterStyle3"/>
                <w:rFonts w:ascii="Times New Roman" w:hAnsi="Times New Roman" w:cs="Times New Roman"/>
                <w:sz w:val="24"/>
                <w:szCs w:val="24"/>
              </w:rPr>
              <w:t>6.2025.</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562311B" w14:textId="77777777" w:rsidR="00CB2B88" w:rsidRPr="005543A8" w:rsidRDefault="00CB2B88"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Indeks</w:t>
            </w:r>
            <w:r w:rsidRPr="005543A8">
              <w:rPr>
                <w:rFonts w:ascii="Times New Roman" w:eastAsia="Arial" w:hAnsi="Times New Roman" w:cs="Times New Roman"/>
                <w:b/>
                <w:noProof/>
                <w:color w:val="000000"/>
                <w:sz w:val="24"/>
                <w:szCs w:val="24"/>
              </w:rPr>
              <w:br/>
            </w:r>
            <w:r w:rsidRPr="005543A8">
              <w:rPr>
                <w:rStyle w:val="CharacterStyle3"/>
                <w:rFonts w:ascii="Times New Roman" w:hAnsi="Times New Roman" w:cs="Times New Roman"/>
                <w:sz w:val="24"/>
                <w:szCs w:val="24"/>
              </w:rPr>
              <w:t xml:space="preserve"> 4 / 2</w:t>
            </w:r>
          </w:p>
        </w:tc>
        <w:tc>
          <w:tcPr>
            <w:tcW w:w="992" w:type="dxa"/>
            <w:tcBorders>
              <w:top w:val="single" w:sz="6" w:space="0" w:color="000000"/>
              <w:left w:val="nil"/>
              <w:bottom w:val="single" w:sz="6" w:space="0" w:color="000000"/>
              <w:right w:val="single" w:sz="6" w:space="0" w:color="000000"/>
            </w:tcBorders>
            <w:vAlign w:val="center"/>
            <w:hideMark/>
          </w:tcPr>
          <w:p w14:paraId="23029940" w14:textId="77777777" w:rsidR="00CB2B88" w:rsidRPr="005543A8" w:rsidRDefault="00CB2B88"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Indeks</w:t>
            </w:r>
            <w:r w:rsidRPr="005543A8">
              <w:rPr>
                <w:rFonts w:ascii="Times New Roman" w:eastAsia="Arial" w:hAnsi="Times New Roman" w:cs="Times New Roman"/>
                <w:b/>
                <w:noProof/>
                <w:color w:val="000000"/>
                <w:sz w:val="24"/>
                <w:szCs w:val="24"/>
              </w:rPr>
              <w:br/>
            </w:r>
            <w:r w:rsidRPr="005543A8">
              <w:rPr>
                <w:rStyle w:val="CharacterStyle4"/>
                <w:rFonts w:ascii="Times New Roman" w:hAnsi="Times New Roman" w:cs="Times New Roman"/>
                <w:sz w:val="24"/>
                <w:szCs w:val="24"/>
              </w:rPr>
              <w:t xml:space="preserve"> 4 / 3</w:t>
            </w:r>
          </w:p>
        </w:tc>
      </w:tr>
      <w:tr w:rsidR="00CB2B88" w:rsidRPr="005543A8" w14:paraId="2C30A11A" w14:textId="77777777" w:rsidTr="00C86E14">
        <w:trPr>
          <w:trHeight w:val="285"/>
        </w:trPr>
        <w:tc>
          <w:tcPr>
            <w:tcW w:w="2544" w:type="dxa"/>
            <w:tcBorders>
              <w:top w:val="nil"/>
              <w:left w:val="single" w:sz="6" w:space="0" w:color="000000"/>
              <w:bottom w:val="single" w:sz="6" w:space="0" w:color="000000"/>
              <w:right w:val="single" w:sz="6" w:space="0" w:color="000000"/>
            </w:tcBorders>
            <w:vAlign w:val="center"/>
            <w:hideMark/>
          </w:tcPr>
          <w:p w14:paraId="51732646"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1</w:t>
            </w:r>
          </w:p>
        </w:tc>
        <w:tc>
          <w:tcPr>
            <w:tcW w:w="1417" w:type="dxa"/>
            <w:tcBorders>
              <w:top w:val="nil"/>
              <w:left w:val="single" w:sz="6" w:space="0" w:color="000000"/>
              <w:bottom w:val="single" w:sz="6" w:space="0" w:color="000000"/>
              <w:right w:val="single" w:sz="6" w:space="0" w:color="000000"/>
            </w:tcBorders>
            <w:vAlign w:val="center"/>
            <w:hideMark/>
          </w:tcPr>
          <w:p w14:paraId="4990341B"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2</w:t>
            </w:r>
          </w:p>
        </w:tc>
        <w:tc>
          <w:tcPr>
            <w:tcW w:w="1560" w:type="dxa"/>
            <w:tcBorders>
              <w:top w:val="nil"/>
              <w:left w:val="single" w:sz="6" w:space="0" w:color="000000"/>
              <w:bottom w:val="single" w:sz="6" w:space="0" w:color="000000"/>
              <w:right w:val="single" w:sz="6" w:space="0" w:color="000000"/>
            </w:tcBorders>
            <w:vAlign w:val="center"/>
            <w:hideMark/>
          </w:tcPr>
          <w:p w14:paraId="3C2BC022"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3</w:t>
            </w:r>
          </w:p>
        </w:tc>
        <w:tc>
          <w:tcPr>
            <w:tcW w:w="1559" w:type="dxa"/>
            <w:tcBorders>
              <w:top w:val="nil"/>
              <w:left w:val="single" w:sz="6" w:space="0" w:color="000000"/>
              <w:bottom w:val="single" w:sz="6" w:space="0" w:color="000000"/>
              <w:right w:val="single" w:sz="6" w:space="0" w:color="000000"/>
            </w:tcBorders>
            <w:vAlign w:val="center"/>
            <w:hideMark/>
          </w:tcPr>
          <w:p w14:paraId="7576A766"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4</w:t>
            </w:r>
          </w:p>
        </w:tc>
        <w:tc>
          <w:tcPr>
            <w:tcW w:w="992" w:type="dxa"/>
            <w:tcBorders>
              <w:top w:val="nil"/>
              <w:left w:val="single" w:sz="6" w:space="0" w:color="000000"/>
              <w:bottom w:val="single" w:sz="6" w:space="0" w:color="000000"/>
              <w:right w:val="single" w:sz="6" w:space="0" w:color="000000"/>
            </w:tcBorders>
            <w:vAlign w:val="center"/>
            <w:hideMark/>
          </w:tcPr>
          <w:p w14:paraId="6400E618" w14:textId="77777777" w:rsidR="00CB2B88" w:rsidRPr="005543A8" w:rsidRDefault="00CB2B88"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5</w:t>
            </w:r>
          </w:p>
        </w:tc>
        <w:tc>
          <w:tcPr>
            <w:tcW w:w="992" w:type="dxa"/>
            <w:tcBorders>
              <w:top w:val="nil"/>
              <w:left w:val="nil"/>
              <w:bottom w:val="single" w:sz="6" w:space="0" w:color="000000"/>
              <w:right w:val="single" w:sz="6" w:space="0" w:color="000000"/>
            </w:tcBorders>
            <w:vAlign w:val="center"/>
            <w:hideMark/>
          </w:tcPr>
          <w:p w14:paraId="1188123E" w14:textId="77777777" w:rsidR="00CB2B88" w:rsidRPr="005543A8" w:rsidRDefault="00CB2B88" w:rsidP="00FF630C">
            <w:pPr>
              <w:pStyle w:val="ParagraphStyle6"/>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6</w:t>
            </w:r>
          </w:p>
        </w:tc>
      </w:tr>
      <w:tr w:rsidR="00CB2B88" w:rsidRPr="005543A8" w14:paraId="2D669EA6" w14:textId="77777777" w:rsidTr="00C86E14">
        <w:trPr>
          <w:trHeight w:val="495"/>
        </w:trPr>
        <w:tc>
          <w:tcPr>
            <w:tcW w:w="2544" w:type="dxa"/>
            <w:tcBorders>
              <w:top w:val="nil"/>
              <w:left w:val="single" w:sz="6" w:space="0" w:color="000000"/>
              <w:bottom w:val="single" w:sz="6" w:space="0" w:color="000000"/>
              <w:right w:val="single" w:sz="6" w:space="0" w:color="000000"/>
            </w:tcBorders>
            <w:shd w:val="clear" w:color="auto" w:fill="A9A9A9"/>
            <w:vAlign w:val="center"/>
            <w:hideMark/>
          </w:tcPr>
          <w:p w14:paraId="60A12E59" w14:textId="77777777" w:rsidR="00CB2B88" w:rsidRPr="005543A8" w:rsidRDefault="00CB2B88"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92 UKUPAN DONOS VIŠKA / MANJKA IZ PRETHODNIH GODINA*</w:t>
            </w:r>
          </w:p>
        </w:tc>
        <w:tc>
          <w:tcPr>
            <w:tcW w:w="1417" w:type="dxa"/>
            <w:tcBorders>
              <w:top w:val="nil"/>
              <w:left w:val="single" w:sz="6" w:space="0" w:color="000000"/>
              <w:bottom w:val="single" w:sz="6" w:space="0" w:color="000000"/>
              <w:right w:val="single" w:sz="6" w:space="0" w:color="000000"/>
            </w:tcBorders>
            <w:shd w:val="clear" w:color="auto" w:fill="A9A9A9"/>
            <w:vAlign w:val="center"/>
          </w:tcPr>
          <w:p w14:paraId="227BE640" w14:textId="42F484A2" w:rsidR="00CB2B88" w:rsidRPr="005543A8" w:rsidRDefault="006B70BD"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-114.741,53</w:t>
            </w:r>
          </w:p>
        </w:tc>
        <w:tc>
          <w:tcPr>
            <w:tcW w:w="1560" w:type="dxa"/>
            <w:tcBorders>
              <w:top w:val="nil"/>
              <w:left w:val="single" w:sz="6" w:space="0" w:color="000000"/>
              <w:bottom w:val="single" w:sz="6" w:space="0" w:color="000000"/>
              <w:right w:val="single" w:sz="6" w:space="0" w:color="000000"/>
            </w:tcBorders>
            <w:shd w:val="clear" w:color="auto" w:fill="A9A9A9"/>
            <w:vAlign w:val="center"/>
            <w:hideMark/>
          </w:tcPr>
          <w:p w14:paraId="063CD788" w14:textId="41C640CF" w:rsidR="00CB2B88" w:rsidRPr="005543A8" w:rsidRDefault="00CB2B88"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 xml:space="preserve"> </w:t>
            </w:r>
            <w:r w:rsidR="00DC2CF2" w:rsidRPr="005543A8">
              <w:rPr>
                <w:rStyle w:val="CharacterStyle14"/>
                <w:rFonts w:ascii="Times New Roman" w:hAnsi="Times New Roman" w:cs="Times New Roman"/>
                <w:sz w:val="24"/>
                <w:szCs w:val="24"/>
              </w:rPr>
              <w:t>-</w:t>
            </w:r>
            <w:r w:rsidRPr="005543A8">
              <w:rPr>
                <w:rStyle w:val="CharacterStyle14"/>
                <w:rFonts w:ascii="Times New Roman" w:hAnsi="Times New Roman" w:cs="Times New Roman"/>
                <w:sz w:val="24"/>
                <w:szCs w:val="24"/>
              </w:rPr>
              <w:t>77.000,00</w:t>
            </w:r>
          </w:p>
        </w:tc>
        <w:tc>
          <w:tcPr>
            <w:tcW w:w="1559" w:type="dxa"/>
            <w:tcBorders>
              <w:top w:val="nil"/>
              <w:left w:val="single" w:sz="6" w:space="0" w:color="000000"/>
              <w:bottom w:val="single" w:sz="6" w:space="0" w:color="000000"/>
              <w:right w:val="single" w:sz="6" w:space="0" w:color="000000"/>
            </w:tcBorders>
            <w:shd w:val="clear" w:color="auto" w:fill="A9A9A9"/>
            <w:vAlign w:val="center"/>
          </w:tcPr>
          <w:p w14:paraId="67252B4F" w14:textId="0C813C10" w:rsidR="00CB2B88" w:rsidRPr="005543A8" w:rsidRDefault="00F47883"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w:t>
            </w:r>
            <w:r w:rsidR="00C82735" w:rsidRPr="005543A8">
              <w:rPr>
                <w:rStyle w:val="CharacterStyle14"/>
                <w:rFonts w:ascii="Times New Roman" w:hAnsi="Times New Roman" w:cs="Times New Roman"/>
                <w:sz w:val="24"/>
                <w:szCs w:val="24"/>
              </w:rPr>
              <w:t>84.109,02</w:t>
            </w:r>
          </w:p>
        </w:tc>
        <w:tc>
          <w:tcPr>
            <w:tcW w:w="992" w:type="dxa"/>
            <w:tcBorders>
              <w:top w:val="nil"/>
              <w:left w:val="single" w:sz="6" w:space="0" w:color="000000"/>
              <w:bottom w:val="single" w:sz="6" w:space="0" w:color="000000"/>
              <w:right w:val="single" w:sz="6" w:space="0" w:color="000000"/>
            </w:tcBorders>
            <w:shd w:val="clear" w:color="auto" w:fill="A9A9A9"/>
            <w:vAlign w:val="center"/>
            <w:hideMark/>
          </w:tcPr>
          <w:p w14:paraId="17FB6AAA" w14:textId="52F701B4" w:rsidR="00CB2B88" w:rsidRPr="005543A8" w:rsidRDefault="006960D4"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73,30</w:t>
            </w:r>
            <w:r w:rsidR="00B92CC0" w:rsidRPr="005543A8">
              <w:rPr>
                <w:rStyle w:val="CharacterStyle14"/>
                <w:rFonts w:ascii="Times New Roman" w:hAnsi="Times New Roman" w:cs="Times New Roman"/>
                <w:sz w:val="24"/>
                <w:szCs w:val="24"/>
              </w:rPr>
              <w:t>%</w:t>
            </w:r>
          </w:p>
        </w:tc>
        <w:tc>
          <w:tcPr>
            <w:tcW w:w="992" w:type="dxa"/>
            <w:tcBorders>
              <w:top w:val="nil"/>
              <w:left w:val="nil"/>
              <w:bottom w:val="single" w:sz="6" w:space="0" w:color="000000"/>
              <w:right w:val="single" w:sz="6" w:space="0" w:color="000000"/>
            </w:tcBorders>
            <w:shd w:val="clear" w:color="auto" w:fill="A9A9A9"/>
            <w:vAlign w:val="center"/>
            <w:hideMark/>
          </w:tcPr>
          <w:p w14:paraId="2337C3FE" w14:textId="6DB1161F" w:rsidR="00CB2B88" w:rsidRPr="005543A8" w:rsidRDefault="00B92CC0" w:rsidP="00FF630C">
            <w:pPr>
              <w:pStyle w:val="ParagraphStyle15"/>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10</w:t>
            </w:r>
            <w:r w:rsidR="006960D4" w:rsidRPr="005543A8">
              <w:rPr>
                <w:rStyle w:val="CharacterStyle15"/>
                <w:rFonts w:ascii="Times New Roman" w:hAnsi="Times New Roman" w:cs="Times New Roman"/>
                <w:sz w:val="24"/>
                <w:szCs w:val="24"/>
              </w:rPr>
              <w:t>9,23</w:t>
            </w:r>
            <w:r w:rsidR="00837D08" w:rsidRPr="005543A8">
              <w:rPr>
                <w:rStyle w:val="CharacterStyle15"/>
                <w:rFonts w:ascii="Times New Roman" w:hAnsi="Times New Roman" w:cs="Times New Roman"/>
                <w:sz w:val="24"/>
                <w:szCs w:val="24"/>
              </w:rPr>
              <w:t>%</w:t>
            </w:r>
          </w:p>
        </w:tc>
      </w:tr>
      <w:tr w:rsidR="00CB2B88" w:rsidRPr="005543A8" w14:paraId="1C4B3F29" w14:textId="77777777" w:rsidTr="00C86E14">
        <w:trPr>
          <w:trHeight w:val="480"/>
        </w:trPr>
        <w:tc>
          <w:tcPr>
            <w:tcW w:w="2544" w:type="dxa"/>
            <w:tcBorders>
              <w:top w:val="nil"/>
              <w:left w:val="single" w:sz="6" w:space="0" w:color="000000"/>
              <w:bottom w:val="single" w:sz="6" w:space="0" w:color="000000"/>
              <w:right w:val="single" w:sz="6" w:space="0" w:color="000000"/>
            </w:tcBorders>
            <w:shd w:val="clear" w:color="auto" w:fill="DCDCDC"/>
            <w:vAlign w:val="center"/>
            <w:hideMark/>
          </w:tcPr>
          <w:p w14:paraId="54E102B2" w14:textId="77777777" w:rsidR="00CB2B88" w:rsidRPr="005543A8" w:rsidRDefault="00CB2B88" w:rsidP="00FF630C">
            <w:pPr>
              <w:pStyle w:val="ParagraphStyle16"/>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92 VIŠAK / MANJAK IZ PRETHODNIH GODINA KOJI ĆE SE RASPOREDITI / POKRITI</w:t>
            </w:r>
          </w:p>
        </w:tc>
        <w:tc>
          <w:tcPr>
            <w:tcW w:w="1417" w:type="dxa"/>
            <w:tcBorders>
              <w:top w:val="nil"/>
              <w:left w:val="single" w:sz="6" w:space="0" w:color="000000"/>
              <w:bottom w:val="single" w:sz="6" w:space="0" w:color="000000"/>
              <w:right w:val="single" w:sz="6" w:space="0" w:color="000000"/>
            </w:tcBorders>
            <w:shd w:val="clear" w:color="auto" w:fill="DCDCDC"/>
            <w:vAlign w:val="center"/>
          </w:tcPr>
          <w:p w14:paraId="57314FF0" w14:textId="273B0F78" w:rsidR="00CB2B88" w:rsidRPr="005543A8" w:rsidRDefault="006B70BD"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-7.656,11</w:t>
            </w:r>
          </w:p>
        </w:tc>
        <w:tc>
          <w:tcPr>
            <w:tcW w:w="1560" w:type="dxa"/>
            <w:tcBorders>
              <w:top w:val="nil"/>
              <w:left w:val="single" w:sz="6" w:space="0" w:color="000000"/>
              <w:bottom w:val="single" w:sz="6" w:space="0" w:color="000000"/>
              <w:right w:val="single" w:sz="6" w:space="0" w:color="000000"/>
            </w:tcBorders>
            <w:shd w:val="clear" w:color="auto" w:fill="DCDCDC"/>
            <w:vAlign w:val="center"/>
            <w:hideMark/>
          </w:tcPr>
          <w:p w14:paraId="19D48BE6" w14:textId="456A05BB" w:rsidR="00CB2B88" w:rsidRPr="005543A8" w:rsidRDefault="00AA7218" w:rsidP="00FF630C">
            <w:pPr>
              <w:pStyle w:val="ParagraphStyle8"/>
              <w:rPr>
                <w:rStyle w:val="CharacterStyle8"/>
                <w:rFonts w:ascii="Times New Roman" w:hAnsi="Times New Roman" w:cs="Times New Roman"/>
                <w:bCs/>
                <w:sz w:val="24"/>
                <w:szCs w:val="24"/>
              </w:rPr>
            </w:pPr>
            <w:r w:rsidRPr="005543A8">
              <w:rPr>
                <w:rStyle w:val="CharacterStyle8"/>
                <w:rFonts w:ascii="Times New Roman" w:hAnsi="Times New Roman" w:cs="Times New Roman"/>
                <w:bCs/>
                <w:sz w:val="24"/>
                <w:szCs w:val="24"/>
              </w:rPr>
              <w:t>-</w:t>
            </w:r>
            <w:r w:rsidR="00CB2B88" w:rsidRPr="005543A8">
              <w:rPr>
                <w:rStyle w:val="CharacterStyle8"/>
                <w:rFonts w:ascii="Times New Roman" w:hAnsi="Times New Roman" w:cs="Times New Roman"/>
                <w:bCs/>
                <w:sz w:val="24"/>
                <w:szCs w:val="24"/>
              </w:rPr>
              <w:t xml:space="preserve"> 77.000,00</w:t>
            </w:r>
          </w:p>
        </w:tc>
        <w:tc>
          <w:tcPr>
            <w:tcW w:w="1559" w:type="dxa"/>
            <w:tcBorders>
              <w:top w:val="nil"/>
              <w:left w:val="single" w:sz="6" w:space="0" w:color="000000"/>
              <w:bottom w:val="single" w:sz="6" w:space="0" w:color="000000"/>
              <w:right w:val="single" w:sz="6" w:space="0" w:color="000000"/>
            </w:tcBorders>
            <w:shd w:val="clear" w:color="auto" w:fill="DCDCDC"/>
            <w:vAlign w:val="center"/>
          </w:tcPr>
          <w:p w14:paraId="0A07A4A4" w14:textId="33D76B61" w:rsidR="00CB2B88" w:rsidRPr="005543A8" w:rsidRDefault="003A545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-59.453,33</w:t>
            </w:r>
          </w:p>
        </w:tc>
        <w:tc>
          <w:tcPr>
            <w:tcW w:w="992" w:type="dxa"/>
            <w:tcBorders>
              <w:top w:val="nil"/>
              <w:left w:val="single" w:sz="6" w:space="0" w:color="000000"/>
              <w:bottom w:val="single" w:sz="6" w:space="0" w:color="000000"/>
              <w:right w:val="single" w:sz="6" w:space="0" w:color="000000"/>
            </w:tcBorders>
            <w:shd w:val="clear" w:color="auto" w:fill="DCDCDC"/>
            <w:vAlign w:val="center"/>
            <w:hideMark/>
          </w:tcPr>
          <w:p w14:paraId="6243CFE3" w14:textId="29419913" w:rsidR="00CB2B88" w:rsidRPr="005543A8" w:rsidRDefault="00837D08"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776,55%</w:t>
            </w:r>
          </w:p>
        </w:tc>
        <w:tc>
          <w:tcPr>
            <w:tcW w:w="992" w:type="dxa"/>
            <w:tcBorders>
              <w:top w:val="nil"/>
              <w:left w:val="nil"/>
              <w:bottom w:val="single" w:sz="6" w:space="0" w:color="000000"/>
              <w:right w:val="single" w:sz="6" w:space="0" w:color="000000"/>
            </w:tcBorders>
            <w:shd w:val="clear" w:color="auto" w:fill="DCDCDC"/>
            <w:vAlign w:val="center"/>
            <w:hideMark/>
          </w:tcPr>
          <w:p w14:paraId="5E8B2D07" w14:textId="52BA9229" w:rsidR="00CB2B88" w:rsidRPr="005543A8" w:rsidRDefault="00837D08"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77,21%</w:t>
            </w:r>
          </w:p>
        </w:tc>
      </w:tr>
    </w:tbl>
    <w:p w14:paraId="0DC2C4AA" w14:textId="77777777" w:rsidR="00CB2B88" w:rsidRPr="005543A8" w:rsidRDefault="00CB2B88" w:rsidP="00FF630C">
      <w:pPr>
        <w:spacing w:line="240" w:lineRule="auto"/>
        <w:rPr>
          <w:rFonts w:ascii="Times New Roman" w:eastAsia="Calibri" w:hAnsi="Times New Roman" w:cs="Times New Roman"/>
          <w:sz w:val="24"/>
          <w:szCs w:val="24"/>
        </w:rPr>
      </w:pPr>
    </w:p>
    <w:tbl>
      <w:tblPr>
        <w:tblW w:w="9064" w:type="dxa"/>
        <w:tblLayout w:type="fixed"/>
        <w:tblCellMar>
          <w:left w:w="0" w:type="dxa"/>
          <w:right w:w="0" w:type="dxa"/>
        </w:tblCellMar>
        <w:tblLook w:val="04A0" w:firstRow="1" w:lastRow="0" w:firstColumn="1" w:lastColumn="0" w:noHBand="0" w:noVBand="1"/>
      </w:tblPr>
      <w:tblGrid>
        <w:gridCol w:w="2544"/>
        <w:gridCol w:w="1417"/>
        <w:gridCol w:w="1560"/>
        <w:gridCol w:w="1559"/>
        <w:gridCol w:w="992"/>
        <w:gridCol w:w="992"/>
      </w:tblGrid>
      <w:tr w:rsidR="00CB2B88" w:rsidRPr="005543A8" w14:paraId="322DE5E2" w14:textId="77777777" w:rsidTr="00C86E14">
        <w:trPr>
          <w:trHeight w:val="525"/>
        </w:trPr>
        <w:tc>
          <w:tcPr>
            <w:tcW w:w="2544" w:type="dxa"/>
            <w:tcBorders>
              <w:top w:val="single" w:sz="6" w:space="0" w:color="000000"/>
              <w:left w:val="single" w:sz="6" w:space="0" w:color="000000"/>
              <w:bottom w:val="single" w:sz="6" w:space="0" w:color="000000"/>
              <w:right w:val="single" w:sz="6" w:space="0" w:color="000000"/>
            </w:tcBorders>
            <w:vAlign w:val="center"/>
            <w:hideMark/>
          </w:tcPr>
          <w:p w14:paraId="790B17E7" w14:textId="77777777" w:rsidR="00CB2B88" w:rsidRPr="005543A8" w:rsidRDefault="00CB2B88" w:rsidP="00FF630C">
            <w:pPr>
              <w:pStyle w:val="ParagraphStyle17"/>
              <w:rPr>
                <w:rStyle w:val="CharacterStyle17"/>
                <w:rFonts w:ascii="Times New Roman" w:hAnsi="Times New Roman" w:cs="Times New Roman"/>
                <w:sz w:val="24"/>
                <w:szCs w:val="24"/>
              </w:rPr>
            </w:pPr>
            <w:r w:rsidRPr="005543A8">
              <w:rPr>
                <w:rStyle w:val="CharacterStyle17"/>
                <w:rFonts w:ascii="Times New Roman" w:hAnsi="Times New Roman" w:cs="Times New Roman"/>
                <w:sz w:val="24"/>
                <w:szCs w:val="24"/>
              </w:rPr>
              <w:t>VIŠAK / MANJAK + NETO FINANCIRANJE + PRENESENI REZULTAT</w:t>
            </w:r>
          </w:p>
        </w:tc>
        <w:tc>
          <w:tcPr>
            <w:tcW w:w="1417" w:type="dxa"/>
            <w:tcBorders>
              <w:top w:val="single" w:sz="6" w:space="0" w:color="000000"/>
              <w:left w:val="single" w:sz="6" w:space="0" w:color="000000"/>
              <w:bottom w:val="single" w:sz="6" w:space="0" w:color="000000"/>
              <w:right w:val="single" w:sz="6" w:space="0" w:color="000000"/>
            </w:tcBorders>
            <w:vAlign w:val="center"/>
          </w:tcPr>
          <w:p w14:paraId="39A0F599" w14:textId="3DAA83B2" w:rsidR="00CB2B88" w:rsidRPr="005543A8" w:rsidRDefault="00DC2CF2" w:rsidP="00DC2CF2">
            <w:pPr>
              <w:pStyle w:val="ParagraphStyle18"/>
              <w:jc w:val="center"/>
              <w:rPr>
                <w:rStyle w:val="CharacterStyle18"/>
                <w:rFonts w:ascii="Times New Roman" w:hAnsi="Times New Roman" w:cs="Times New Roman"/>
                <w:sz w:val="24"/>
                <w:szCs w:val="24"/>
              </w:rPr>
            </w:pPr>
            <w:r w:rsidRPr="005543A8">
              <w:rPr>
                <w:rStyle w:val="CharacterStyle18"/>
                <w:rFonts w:ascii="Times New Roman" w:hAnsi="Times New Roman" w:cs="Times New Roman"/>
                <w:sz w:val="24"/>
                <w:szCs w:val="24"/>
              </w:rPr>
              <w:t>-</w:t>
            </w:r>
          </w:p>
        </w:tc>
        <w:tc>
          <w:tcPr>
            <w:tcW w:w="1560" w:type="dxa"/>
            <w:tcBorders>
              <w:top w:val="single" w:sz="6" w:space="0" w:color="000000"/>
              <w:left w:val="single" w:sz="6" w:space="0" w:color="000000"/>
              <w:bottom w:val="single" w:sz="6" w:space="0" w:color="000000"/>
              <w:right w:val="single" w:sz="6" w:space="0" w:color="000000"/>
            </w:tcBorders>
            <w:vAlign w:val="center"/>
          </w:tcPr>
          <w:p w14:paraId="6EFAD202" w14:textId="518B14D0" w:rsidR="00CB2B88" w:rsidRPr="005543A8" w:rsidRDefault="00DC2CF2" w:rsidP="00DC2CF2">
            <w:pPr>
              <w:pStyle w:val="ParagraphStyle18"/>
              <w:jc w:val="center"/>
              <w:rPr>
                <w:rStyle w:val="CharacterStyle18"/>
                <w:rFonts w:ascii="Times New Roman" w:hAnsi="Times New Roman" w:cs="Times New Roman"/>
                <w:sz w:val="24"/>
                <w:szCs w:val="24"/>
              </w:rPr>
            </w:pPr>
            <w:r w:rsidRPr="005543A8">
              <w:rPr>
                <w:rStyle w:val="CharacterStyle18"/>
                <w:rFonts w:ascii="Times New Roman" w:hAnsi="Times New Roman" w:cs="Times New Roman"/>
                <w:sz w:val="24"/>
                <w:szCs w:val="24"/>
              </w:rPr>
              <w:t>-</w:t>
            </w:r>
          </w:p>
        </w:tc>
        <w:tc>
          <w:tcPr>
            <w:tcW w:w="1559" w:type="dxa"/>
            <w:tcBorders>
              <w:top w:val="single" w:sz="6" w:space="0" w:color="000000"/>
              <w:left w:val="single" w:sz="6" w:space="0" w:color="000000"/>
              <w:bottom w:val="single" w:sz="6" w:space="0" w:color="000000"/>
              <w:right w:val="single" w:sz="6" w:space="0" w:color="000000"/>
            </w:tcBorders>
            <w:vAlign w:val="center"/>
          </w:tcPr>
          <w:p w14:paraId="2757985B" w14:textId="5FAA3E89" w:rsidR="00CB2B88" w:rsidRPr="005543A8" w:rsidRDefault="00DC2CF2" w:rsidP="00DC2CF2">
            <w:pPr>
              <w:pStyle w:val="ParagraphStyle18"/>
              <w:jc w:val="center"/>
              <w:rPr>
                <w:rStyle w:val="CharacterStyle18"/>
                <w:rFonts w:ascii="Times New Roman" w:hAnsi="Times New Roman" w:cs="Times New Roman"/>
                <w:sz w:val="24"/>
                <w:szCs w:val="24"/>
              </w:rPr>
            </w:pPr>
            <w:r w:rsidRPr="005543A8">
              <w:rPr>
                <w:rStyle w:val="CharacterStyle18"/>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vAlign w:val="center"/>
          </w:tcPr>
          <w:p w14:paraId="667C97D3" w14:textId="212DF8D8" w:rsidR="00CB2B88" w:rsidRPr="005543A8" w:rsidRDefault="00DC2CF2" w:rsidP="00DC2CF2">
            <w:pPr>
              <w:pStyle w:val="ParagraphStyle18"/>
              <w:jc w:val="center"/>
              <w:rPr>
                <w:rStyle w:val="CharacterStyle18"/>
                <w:rFonts w:ascii="Times New Roman" w:hAnsi="Times New Roman" w:cs="Times New Roman"/>
                <w:sz w:val="24"/>
                <w:szCs w:val="24"/>
              </w:rPr>
            </w:pPr>
            <w:r w:rsidRPr="005543A8">
              <w:rPr>
                <w:rStyle w:val="CharacterStyle18"/>
                <w:rFonts w:ascii="Times New Roman" w:hAnsi="Times New Roman" w:cs="Times New Roman"/>
                <w:sz w:val="24"/>
                <w:szCs w:val="24"/>
              </w:rPr>
              <w:t>-</w:t>
            </w:r>
          </w:p>
        </w:tc>
        <w:tc>
          <w:tcPr>
            <w:tcW w:w="992" w:type="dxa"/>
            <w:tcBorders>
              <w:top w:val="single" w:sz="6" w:space="0" w:color="000000"/>
              <w:left w:val="nil"/>
              <w:bottom w:val="single" w:sz="6" w:space="0" w:color="000000"/>
              <w:right w:val="single" w:sz="6" w:space="0" w:color="000000"/>
            </w:tcBorders>
            <w:vAlign w:val="center"/>
          </w:tcPr>
          <w:p w14:paraId="54D95F67" w14:textId="7BB03F98" w:rsidR="00CB2B88" w:rsidRPr="005543A8" w:rsidRDefault="00DC2CF2" w:rsidP="00DC2CF2">
            <w:pPr>
              <w:pStyle w:val="ParagraphStyle19"/>
              <w:jc w:val="center"/>
              <w:rPr>
                <w:rStyle w:val="CharacterStyle19"/>
                <w:rFonts w:ascii="Times New Roman" w:hAnsi="Times New Roman" w:cs="Times New Roman"/>
                <w:sz w:val="24"/>
                <w:szCs w:val="24"/>
              </w:rPr>
            </w:pPr>
            <w:r w:rsidRPr="005543A8">
              <w:rPr>
                <w:rStyle w:val="CharacterStyle19"/>
                <w:rFonts w:ascii="Times New Roman" w:hAnsi="Times New Roman" w:cs="Times New Roman"/>
                <w:sz w:val="24"/>
                <w:szCs w:val="24"/>
              </w:rPr>
              <w:t>-</w:t>
            </w:r>
          </w:p>
        </w:tc>
      </w:tr>
    </w:tbl>
    <w:p w14:paraId="25D8E56C" w14:textId="77777777" w:rsidR="00CB2B88" w:rsidRPr="005543A8" w:rsidRDefault="00CB2B88" w:rsidP="00FF630C">
      <w:pPr>
        <w:spacing w:line="240" w:lineRule="auto"/>
        <w:rPr>
          <w:rFonts w:ascii="Times New Roman" w:eastAsia="Calibri" w:hAnsi="Times New Roman" w:cs="Times New Roman"/>
          <w:sz w:val="24"/>
          <w:szCs w:val="24"/>
        </w:rPr>
      </w:pPr>
    </w:p>
    <w:p w14:paraId="613813EF" w14:textId="77777777" w:rsidR="00803102" w:rsidRPr="005543A8" w:rsidRDefault="00803102" w:rsidP="00FF630C">
      <w:pPr>
        <w:spacing w:line="240" w:lineRule="auto"/>
        <w:jc w:val="center"/>
        <w:rPr>
          <w:rFonts w:ascii="Times New Roman" w:hAnsi="Times New Roman" w:cs="Times New Roman"/>
          <w:b/>
          <w:bCs/>
          <w:sz w:val="24"/>
          <w:szCs w:val="24"/>
        </w:rPr>
      </w:pPr>
    </w:p>
    <w:p w14:paraId="3F61A2BF" w14:textId="77777777" w:rsidR="00803102" w:rsidRPr="005543A8" w:rsidRDefault="00803102" w:rsidP="00FF630C">
      <w:pPr>
        <w:spacing w:line="240" w:lineRule="auto"/>
        <w:jc w:val="center"/>
        <w:rPr>
          <w:rFonts w:ascii="Times New Roman" w:hAnsi="Times New Roman" w:cs="Times New Roman"/>
          <w:sz w:val="24"/>
          <w:szCs w:val="24"/>
        </w:rPr>
      </w:pPr>
      <w:r w:rsidRPr="005543A8">
        <w:rPr>
          <w:rFonts w:ascii="Times New Roman" w:hAnsi="Times New Roman" w:cs="Times New Roman"/>
          <w:sz w:val="24"/>
          <w:szCs w:val="24"/>
        </w:rPr>
        <w:lastRenderedPageBreak/>
        <w:t>Članak 2.</w:t>
      </w:r>
    </w:p>
    <w:p w14:paraId="58483E0E" w14:textId="5074198B" w:rsidR="00803102" w:rsidRPr="005543A8" w:rsidRDefault="00803102" w:rsidP="00FF630C">
      <w:pPr>
        <w:spacing w:line="240" w:lineRule="auto"/>
        <w:rPr>
          <w:rFonts w:ascii="Times New Roman" w:hAnsi="Times New Roman" w:cs="Times New Roman"/>
          <w:sz w:val="24"/>
          <w:szCs w:val="24"/>
        </w:rPr>
      </w:pPr>
      <w:r w:rsidRPr="005543A8">
        <w:rPr>
          <w:rFonts w:ascii="Times New Roman" w:hAnsi="Times New Roman" w:cs="Times New Roman"/>
          <w:sz w:val="24"/>
          <w:szCs w:val="24"/>
        </w:rPr>
        <w:t>Prihodi i rashodi te primici i izdaci u Računu prihoda i rashoda iskazani su prema ekonomskoj klasifikaciji, prema izvorima financiranja i prema funkcijskoj klasifikaciji kako slijedi:</w:t>
      </w:r>
    </w:p>
    <w:p w14:paraId="441EF43F" w14:textId="180008B6" w:rsidR="00717A85" w:rsidRPr="005543A8" w:rsidRDefault="009123DF" w:rsidP="00FF630C">
      <w:pPr>
        <w:pStyle w:val="ListParagraph"/>
        <w:spacing w:after="0" w:line="240" w:lineRule="auto"/>
        <w:ind w:left="0"/>
        <w:jc w:val="center"/>
        <w:rPr>
          <w:rFonts w:ascii="Times New Roman" w:hAnsi="Times New Roman" w:cs="Times New Roman"/>
          <w:b/>
          <w:bCs/>
          <w:sz w:val="24"/>
          <w:szCs w:val="24"/>
        </w:rPr>
      </w:pPr>
      <w:r w:rsidRPr="005543A8">
        <w:rPr>
          <w:rFonts w:ascii="Times New Roman" w:hAnsi="Times New Roman" w:cs="Times New Roman"/>
          <w:b/>
          <w:bCs/>
          <w:sz w:val="24"/>
          <w:szCs w:val="24"/>
        </w:rPr>
        <w:t>1.2. RAČUN PRIHODA I RASHODA</w:t>
      </w:r>
    </w:p>
    <w:p w14:paraId="1A030A1E" w14:textId="77777777" w:rsidR="009123DF" w:rsidRPr="005543A8" w:rsidRDefault="009123DF" w:rsidP="00FF630C">
      <w:pPr>
        <w:pStyle w:val="ListParagraph"/>
        <w:spacing w:after="0" w:line="240" w:lineRule="auto"/>
        <w:ind w:left="0"/>
        <w:jc w:val="center"/>
        <w:rPr>
          <w:rFonts w:ascii="Times New Roman" w:hAnsi="Times New Roman" w:cs="Times New Roman"/>
          <w:b/>
          <w:bCs/>
          <w:sz w:val="24"/>
          <w:szCs w:val="24"/>
        </w:rPr>
      </w:pPr>
    </w:p>
    <w:p w14:paraId="4089F37D" w14:textId="01A7D0B5" w:rsidR="009123DF" w:rsidRPr="005543A8" w:rsidRDefault="009123DF" w:rsidP="00FF630C">
      <w:pPr>
        <w:pStyle w:val="ListParagraph"/>
        <w:spacing w:after="0" w:line="240" w:lineRule="auto"/>
        <w:ind w:left="0"/>
        <w:jc w:val="center"/>
        <w:rPr>
          <w:rFonts w:ascii="Times New Roman" w:hAnsi="Times New Roman" w:cs="Times New Roman"/>
          <w:sz w:val="24"/>
          <w:szCs w:val="24"/>
        </w:rPr>
      </w:pPr>
      <w:r w:rsidRPr="005543A8">
        <w:rPr>
          <w:rFonts w:ascii="Times New Roman" w:hAnsi="Times New Roman" w:cs="Times New Roman"/>
          <w:sz w:val="24"/>
          <w:szCs w:val="24"/>
        </w:rPr>
        <w:t>1.2.1. IZVJEŠTAJ O PRIHODIMA I RASHODIMA PREMA EKONOMSKOJ KLASIFIKACIJI</w:t>
      </w:r>
    </w:p>
    <w:p w14:paraId="31BF6E87" w14:textId="77777777" w:rsidR="009123DF" w:rsidRPr="005543A8" w:rsidRDefault="009123DF" w:rsidP="00FF630C">
      <w:pPr>
        <w:pStyle w:val="ListParagraph"/>
        <w:spacing w:after="0" w:line="240" w:lineRule="auto"/>
        <w:ind w:left="0"/>
        <w:jc w:val="center"/>
        <w:rPr>
          <w:rFonts w:ascii="Times New Roman" w:hAnsi="Times New Roman" w:cs="Times New Roman"/>
          <w:b/>
          <w:bCs/>
          <w:sz w:val="24"/>
          <w:szCs w:val="24"/>
        </w:rPr>
      </w:pPr>
    </w:p>
    <w:tbl>
      <w:tblPr>
        <w:tblW w:w="9067" w:type="dxa"/>
        <w:tblLook w:val="04A0" w:firstRow="1" w:lastRow="0" w:firstColumn="1" w:lastColumn="0" w:noHBand="0" w:noVBand="1"/>
      </w:tblPr>
      <w:tblGrid>
        <w:gridCol w:w="696"/>
        <w:gridCol w:w="1963"/>
        <w:gridCol w:w="1399"/>
        <w:gridCol w:w="1535"/>
        <w:gridCol w:w="1597"/>
        <w:gridCol w:w="967"/>
        <w:gridCol w:w="910"/>
      </w:tblGrid>
      <w:tr w:rsidR="009C4966" w:rsidRPr="005543A8" w14:paraId="1FA00CEC" w14:textId="77777777" w:rsidTr="00E32600">
        <w:trPr>
          <w:trHeight w:val="644"/>
        </w:trPr>
        <w:tc>
          <w:tcPr>
            <w:tcW w:w="2547" w:type="dxa"/>
            <w:gridSpan w:val="2"/>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76821768"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Brojčana oznaka i naziv</w:t>
            </w:r>
          </w:p>
        </w:tc>
        <w:tc>
          <w:tcPr>
            <w:tcW w:w="1417" w:type="dxa"/>
            <w:tcBorders>
              <w:top w:val="single" w:sz="4" w:space="0" w:color="000000"/>
              <w:left w:val="nil"/>
              <w:bottom w:val="single" w:sz="4" w:space="0" w:color="000000"/>
              <w:right w:val="single" w:sz="4" w:space="0" w:color="000000"/>
            </w:tcBorders>
            <w:shd w:val="clear" w:color="000000" w:fill="DCDCDC"/>
            <w:vAlign w:val="center"/>
            <w:hideMark/>
          </w:tcPr>
          <w:p w14:paraId="77C8F361" w14:textId="2F0E6BA6"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xml:space="preserve">Ostvarenje / izvršenje </w:t>
            </w:r>
            <w:r w:rsidRPr="005543A8">
              <w:rPr>
                <w:rFonts w:ascii="Times New Roman" w:eastAsia="Times New Roman" w:hAnsi="Times New Roman" w:cs="Times New Roman"/>
                <w:b/>
                <w:bCs/>
                <w:color w:val="000000"/>
                <w:sz w:val="24"/>
                <w:szCs w:val="24"/>
                <w:lang w:eastAsia="hr-HR"/>
              </w:rPr>
              <w:br/>
              <w:t>30.</w:t>
            </w:r>
            <w:r w:rsidR="00A4604D" w:rsidRPr="005543A8">
              <w:rPr>
                <w:rFonts w:ascii="Times New Roman" w:eastAsia="Times New Roman" w:hAnsi="Times New Roman" w:cs="Times New Roman"/>
                <w:b/>
                <w:bCs/>
                <w:color w:val="000000"/>
                <w:sz w:val="24"/>
                <w:szCs w:val="24"/>
                <w:lang w:eastAsia="hr-HR"/>
              </w:rPr>
              <w:t>0</w:t>
            </w:r>
            <w:r w:rsidRPr="005543A8">
              <w:rPr>
                <w:rFonts w:ascii="Times New Roman" w:eastAsia="Times New Roman" w:hAnsi="Times New Roman" w:cs="Times New Roman"/>
                <w:b/>
                <w:bCs/>
                <w:color w:val="000000"/>
                <w:sz w:val="24"/>
                <w:szCs w:val="24"/>
                <w:lang w:eastAsia="hr-HR"/>
              </w:rPr>
              <w:t>6.2024.</w:t>
            </w:r>
          </w:p>
        </w:tc>
        <w:tc>
          <w:tcPr>
            <w:tcW w:w="1560" w:type="dxa"/>
            <w:tcBorders>
              <w:top w:val="single" w:sz="4" w:space="0" w:color="000000"/>
              <w:left w:val="nil"/>
              <w:bottom w:val="single" w:sz="4" w:space="0" w:color="000000"/>
              <w:right w:val="single" w:sz="4" w:space="0" w:color="000000"/>
            </w:tcBorders>
            <w:shd w:val="clear" w:color="000000" w:fill="DCDCDC"/>
            <w:vAlign w:val="center"/>
            <w:hideMark/>
          </w:tcPr>
          <w:p w14:paraId="732DC127" w14:textId="70D00AD6" w:rsidR="009C4966" w:rsidRPr="005543A8" w:rsidRDefault="003A545E"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xml:space="preserve">Izvorni plan </w:t>
            </w:r>
            <w:r w:rsidR="009C4966" w:rsidRPr="005543A8">
              <w:rPr>
                <w:rFonts w:ascii="Times New Roman" w:eastAsia="Times New Roman" w:hAnsi="Times New Roman" w:cs="Times New Roman"/>
                <w:b/>
                <w:bCs/>
                <w:color w:val="000000"/>
                <w:sz w:val="24"/>
                <w:szCs w:val="24"/>
                <w:lang w:eastAsia="hr-HR"/>
              </w:rPr>
              <w:t>za 2025. godinu</w:t>
            </w:r>
          </w:p>
        </w:tc>
        <w:tc>
          <w:tcPr>
            <w:tcW w:w="1701" w:type="dxa"/>
            <w:tcBorders>
              <w:top w:val="single" w:sz="4" w:space="0" w:color="000000"/>
              <w:left w:val="nil"/>
              <w:bottom w:val="single" w:sz="4" w:space="0" w:color="000000"/>
              <w:right w:val="single" w:sz="4" w:space="0" w:color="000000"/>
            </w:tcBorders>
            <w:shd w:val="clear" w:color="000000" w:fill="DCDCDC"/>
            <w:vAlign w:val="center"/>
            <w:hideMark/>
          </w:tcPr>
          <w:p w14:paraId="3D57EB2E" w14:textId="57447A59"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xml:space="preserve">Ostvarenje / izvršenje </w:t>
            </w:r>
            <w:r w:rsidRPr="005543A8">
              <w:rPr>
                <w:rFonts w:ascii="Times New Roman" w:eastAsia="Times New Roman" w:hAnsi="Times New Roman" w:cs="Times New Roman"/>
                <w:b/>
                <w:bCs/>
                <w:color w:val="000000"/>
                <w:sz w:val="24"/>
                <w:szCs w:val="24"/>
                <w:lang w:eastAsia="hr-HR"/>
              </w:rPr>
              <w:br/>
              <w:t>30.</w:t>
            </w:r>
            <w:r w:rsidR="00A4604D" w:rsidRPr="005543A8">
              <w:rPr>
                <w:rFonts w:ascii="Times New Roman" w:eastAsia="Times New Roman" w:hAnsi="Times New Roman" w:cs="Times New Roman"/>
                <w:b/>
                <w:bCs/>
                <w:color w:val="000000"/>
                <w:sz w:val="24"/>
                <w:szCs w:val="24"/>
                <w:lang w:eastAsia="hr-HR"/>
              </w:rPr>
              <w:t>0</w:t>
            </w:r>
            <w:r w:rsidRPr="005543A8">
              <w:rPr>
                <w:rFonts w:ascii="Times New Roman" w:eastAsia="Times New Roman" w:hAnsi="Times New Roman" w:cs="Times New Roman"/>
                <w:b/>
                <w:bCs/>
                <w:color w:val="000000"/>
                <w:sz w:val="24"/>
                <w:szCs w:val="24"/>
                <w:lang w:eastAsia="hr-HR"/>
              </w:rPr>
              <w:t>6.2025.</w:t>
            </w:r>
          </w:p>
        </w:tc>
        <w:tc>
          <w:tcPr>
            <w:tcW w:w="992" w:type="dxa"/>
            <w:tcBorders>
              <w:top w:val="single" w:sz="4" w:space="0" w:color="000000"/>
              <w:left w:val="nil"/>
              <w:bottom w:val="single" w:sz="4" w:space="0" w:color="000000"/>
              <w:right w:val="single" w:sz="4" w:space="0" w:color="000000"/>
            </w:tcBorders>
            <w:shd w:val="clear" w:color="000000" w:fill="DCDCDC"/>
            <w:vAlign w:val="center"/>
            <w:hideMark/>
          </w:tcPr>
          <w:p w14:paraId="70E620D8"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Indeks</w:t>
            </w:r>
            <w:r w:rsidRPr="005543A8">
              <w:rPr>
                <w:rFonts w:ascii="Times New Roman" w:eastAsia="Times New Roman" w:hAnsi="Times New Roman" w:cs="Times New Roman"/>
                <w:b/>
                <w:bCs/>
                <w:color w:val="000000"/>
                <w:sz w:val="24"/>
                <w:szCs w:val="24"/>
                <w:lang w:eastAsia="hr-HR"/>
              </w:rPr>
              <w:br/>
              <w:t xml:space="preserve"> 4 / 2</w:t>
            </w:r>
          </w:p>
        </w:tc>
        <w:tc>
          <w:tcPr>
            <w:tcW w:w="850" w:type="dxa"/>
            <w:tcBorders>
              <w:top w:val="single" w:sz="4" w:space="0" w:color="000000"/>
              <w:left w:val="nil"/>
              <w:bottom w:val="single" w:sz="4" w:space="0" w:color="000000"/>
              <w:right w:val="single" w:sz="4" w:space="0" w:color="000000"/>
            </w:tcBorders>
            <w:shd w:val="clear" w:color="000000" w:fill="DCDCDC"/>
            <w:vAlign w:val="center"/>
            <w:hideMark/>
          </w:tcPr>
          <w:p w14:paraId="4786F634"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Indeks</w:t>
            </w:r>
            <w:r w:rsidRPr="005543A8">
              <w:rPr>
                <w:rFonts w:ascii="Times New Roman" w:eastAsia="Times New Roman" w:hAnsi="Times New Roman" w:cs="Times New Roman"/>
                <w:b/>
                <w:bCs/>
                <w:color w:val="000000"/>
                <w:sz w:val="24"/>
                <w:szCs w:val="24"/>
                <w:lang w:eastAsia="hr-HR"/>
              </w:rPr>
              <w:br/>
              <w:t xml:space="preserve"> 4 / 3</w:t>
            </w:r>
          </w:p>
        </w:tc>
      </w:tr>
      <w:tr w:rsidR="009C4966" w:rsidRPr="005543A8" w14:paraId="03BBF95E" w14:textId="77777777" w:rsidTr="00E32600">
        <w:trPr>
          <w:trHeight w:val="194"/>
        </w:trPr>
        <w:tc>
          <w:tcPr>
            <w:tcW w:w="2547" w:type="dxa"/>
            <w:gridSpan w:val="2"/>
            <w:tcBorders>
              <w:top w:val="nil"/>
              <w:left w:val="single" w:sz="4" w:space="0" w:color="000000"/>
              <w:bottom w:val="single" w:sz="4" w:space="0" w:color="000000"/>
              <w:right w:val="single" w:sz="4" w:space="0" w:color="000000"/>
            </w:tcBorders>
            <w:vAlign w:val="center"/>
            <w:hideMark/>
          </w:tcPr>
          <w:p w14:paraId="5A1C8004"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w:t>
            </w:r>
          </w:p>
        </w:tc>
        <w:tc>
          <w:tcPr>
            <w:tcW w:w="1417" w:type="dxa"/>
            <w:tcBorders>
              <w:top w:val="nil"/>
              <w:left w:val="nil"/>
              <w:bottom w:val="single" w:sz="4" w:space="0" w:color="000000"/>
              <w:right w:val="single" w:sz="4" w:space="0" w:color="000000"/>
            </w:tcBorders>
            <w:vAlign w:val="center"/>
            <w:hideMark/>
          </w:tcPr>
          <w:p w14:paraId="126801D5"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2</w:t>
            </w:r>
          </w:p>
        </w:tc>
        <w:tc>
          <w:tcPr>
            <w:tcW w:w="1560" w:type="dxa"/>
            <w:tcBorders>
              <w:top w:val="nil"/>
              <w:left w:val="nil"/>
              <w:bottom w:val="single" w:sz="4" w:space="0" w:color="000000"/>
              <w:right w:val="single" w:sz="4" w:space="0" w:color="000000"/>
            </w:tcBorders>
            <w:vAlign w:val="center"/>
            <w:hideMark/>
          </w:tcPr>
          <w:p w14:paraId="3B1AFCD4"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w:t>
            </w:r>
          </w:p>
        </w:tc>
        <w:tc>
          <w:tcPr>
            <w:tcW w:w="1701" w:type="dxa"/>
            <w:tcBorders>
              <w:top w:val="nil"/>
              <w:left w:val="nil"/>
              <w:bottom w:val="single" w:sz="4" w:space="0" w:color="000000"/>
              <w:right w:val="single" w:sz="4" w:space="0" w:color="000000"/>
            </w:tcBorders>
            <w:vAlign w:val="center"/>
            <w:hideMark/>
          </w:tcPr>
          <w:p w14:paraId="1562308D"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w:t>
            </w:r>
          </w:p>
        </w:tc>
        <w:tc>
          <w:tcPr>
            <w:tcW w:w="992" w:type="dxa"/>
            <w:tcBorders>
              <w:top w:val="nil"/>
              <w:left w:val="nil"/>
              <w:bottom w:val="single" w:sz="4" w:space="0" w:color="000000"/>
              <w:right w:val="single" w:sz="4" w:space="0" w:color="000000"/>
            </w:tcBorders>
            <w:vAlign w:val="center"/>
            <w:hideMark/>
          </w:tcPr>
          <w:p w14:paraId="72ED5B66"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5</w:t>
            </w:r>
          </w:p>
        </w:tc>
        <w:tc>
          <w:tcPr>
            <w:tcW w:w="850" w:type="dxa"/>
            <w:tcBorders>
              <w:top w:val="nil"/>
              <w:left w:val="nil"/>
              <w:bottom w:val="single" w:sz="4" w:space="0" w:color="000000"/>
              <w:right w:val="single" w:sz="4" w:space="0" w:color="000000"/>
            </w:tcBorders>
            <w:vAlign w:val="center"/>
            <w:hideMark/>
          </w:tcPr>
          <w:p w14:paraId="16D85184"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6</w:t>
            </w:r>
          </w:p>
        </w:tc>
      </w:tr>
      <w:tr w:rsidR="009C4966" w:rsidRPr="005543A8" w14:paraId="75959FE9"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5D5A3867"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w:t>
            </w:r>
          </w:p>
        </w:tc>
        <w:tc>
          <w:tcPr>
            <w:tcW w:w="1975" w:type="dxa"/>
            <w:tcBorders>
              <w:top w:val="nil"/>
              <w:left w:val="nil"/>
              <w:bottom w:val="single" w:sz="4" w:space="0" w:color="000000"/>
              <w:right w:val="single" w:sz="4" w:space="0" w:color="000000"/>
            </w:tcBorders>
            <w:vAlign w:val="center"/>
            <w:hideMark/>
          </w:tcPr>
          <w:p w14:paraId="6932BC87"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UKUPNO PRIHODI</w:t>
            </w:r>
          </w:p>
        </w:tc>
        <w:tc>
          <w:tcPr>
            <w:tcW w:w="1417" w:type="dxa"/>
            <w:tcBorders>
              <w:top w:val="nil"/>
              <w:left w:val="nil"/>
              <w:bottom w:val="single" w:sz="4" w:space="0" w:color="000000"/>
              <w:right w:val="single" w:sz="4" w:space="0" w:color="000000"/>
            </w:tcBorders>
            <w:vAlign w:val="center"/>
            <w:hideMark/>
          </w:tcPr>
          <w:p w14:paraId="5A778393"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442.318,69</w:t>
            </w:r>
          </w:p>
        </w:tc>
        <w:tc>
          <w:tcPr>
            <w:tcW w:w="1560" w:type="dxa"/>
            <w:tcBorders>
              <w:top w:val="nil"/>
              <w:left w:val="nil"/>
              <w:bottom w:val="single" w:sz="4" w:space="0" w:color="000000"/>
              <w:right w:val="single" w:sz="4" w:space="0" w:color="000000"/>
            </w:tcBorders>
            <w:vAlign w:val="center"/>
            <w:hideMark/>
          </w:tcPr>
          <w:p w14:paraId="35FF73E5"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1.032.000,00</w:t>
            </w:r>
          </w:p>
        </w:tc>
        <w:tc>
          <w:tcPr>
            <w:tcW w:w="1701" w:type="dxa"/>
            <w:tcBorders>
              <w:top w:val="nil"/>
              <w:left w:val="nil"/>
              <w:bottom w:val="single" w:sz="4" w:space="0" w:color="000000"/>
              <w:right w:val="single" w:sz="4" w:space="0" w:color="000000"/>
            </w:tcBorders>
            <w:vAlign w:val="center"/>
            <w:hideMark/>
          </w:tcPr>
          <w:p w14:paraId="240DFBB3"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400.432,10</w:t>
            </w:r>
          </w:p>
        </w:tc>
        <w:tc>
          <w:tcPr>
            <w:tcW w:w="992" w:type="dxa"/>
            <w:tcBorders>
              <w:top w:val="nil"/>
              <w:left w:val="nil"/>
              <w:bottom w:val="single" w:sz="4" w:space="0" w:color="000000"/>
              <w:right w:val="single" w:sz="4" w:space="0" w:color="000000"/>
            </w:tcBorders>
            <w:vAlign w:val="center"/>
            <w:hideMark/>
          </w:tcPr>
          <w:p w14:paraId="477DBDE5"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90,53</w:t>
            </w:r>
          </w:p>
        </w:tc>
        <w:tc>
          <w:tcPr>
            <w:tcW w:w="850" w:type="dxa"/>
            <w:tcBorders>
              <w:top w:val="nil"/>
              <w:left w:val="nil"/>
              <w:bottom w:val="single" w:sz="4" w:space="0" w:color="000000"/>
              <w:right w:val="single" w:sz="4" w:space="0" w:color="000000"/>
            </w:tcBorders>
            <w:vAlign w:val="center"/>
            <w:hideMark/>
          </w:tcPr>
          <w:p w14:paraId="3DEAD90D"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38,8</w:t>
            </w:r>
          </w:p>
        </w:tc>
      </w:tr>
      <w:tr w:rsidR="009C4966" w:rsidRPr="005543A8" w14:paraId="27AA029E"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0824A5D5"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6</w:t>
            </w:r>
          </w:p>
        </w:tc>
        <w:tc>
          <w:tcPr>
            <w:tcW w:w="1975" w:type="dxa"/>
            <w:tcBorders>
              <w:top w:val="nil"/>
              <w:left w:val="nil"/>
              <w:bottom w:val="single" w:sz="4" w:space="0" w:color="000000"/>
              <w:right w:val="single" w:sz="4" w:space="0" w:color="000000"/>
            </w:tcBorders>
            <w:vAlign w:val="center"/>
            <w:hideMark/>
          </w:tcPr>
          <w:p w14:paraId="00FA9D59"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Prihodi poslovanja</w:t>
            </w:r>
          </w:p>
        </w:tc>
        <w:tc>
          <w:tcPr>
            <w:tcW w:w="1417" w:type="dxa"/>
            <w:tcBorders>
              <w:top w:val="nil"/>
              <w:left w:val="nil"/>
              <w:bottom w:val="single" w:sz="4" w:space="0" w:color="000000"/>
              <w:right w:val="single" w:sz="4" w:space="0" w:color="000000"/>
            </w:tcBorders>
            <w:vAlign w:val="center"/>
            <w:hideMark/>
          </w:tcPr>
          <w:p w14:paraId="2972FEF4"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442.318,69</w:t>
            </w:r>
          </w:p>
        </w:tc>
        <w:tc>
          <w:tcPr>
            <w:tcW w:w="1560" w:type="dxa"/>
            <w:tcBorders>
              <w:top w:val="nil"/>
              <w:left w:val="nil"/>
              <w:bottom w:val="single" w:sz="4" w:space="0" w:color="000000"/>
              <w:right w:val="single" w:sz="4" w:space="0" w:color="000000"/>
            </w:tcBorders>
            <w:vAlign w:val="center"/>
            <w:hideMark/>
          </w:tcPr>
          <w:p w14:paraId="3BABA325"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1.032.000,00</w:t>
            </w:r>
          </w:p>
        </w:tc>
        <w:tc>
          <w:tcPr>
            <w:tcW w:w="1701" w:type="dxa"/>
            <w:tcBorders>
              <w:top w:val="nil"/>
              <w:left w:val="nil"/>
              <w:bottom w:val="single" w:sz="4" w:space="0" w:color="000000"/>
              <w:right w:val="single" w:sz="4" w:space="0" w:color="000000"/>
            </w:tcBorders>
            <w:vAlign w:val="center"/>
            <w:hideMark/>
          </w:tcPr>
          <w:p w14:paraId="429E92E1"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400.432,10</w:t>
            </w:r>
          </w:p>
        </w:tc>
        <w:tc>
          <w:tcPr>
            <w:tcW w:w="992" w:type="dxa"/>
            <w:tcBorders>
              <w:top w:val="nil"/>
              <w:left w:val="nil"/>
              <w:bottom w:val="single" w:sz="4" w:space="0" w:color="000000"/>
              <w:right w:val="single" w:sz="4" w:space="0" w:color="000000"/>
            </w:tcBorders>
            <w:vAlign w:val="center"/>
            <w:hideMark/>
          </w:tcPr>
          <w:p w14:paraId="58758805"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90,53</w:t>
            </w:r>
          </w:p>
        </w:tc>
        <w:tc>
          <w:tcPr>
            <w:tcW w:w="850" w:type="dxa"/>
            <w:tcBorders>
              <w:top w:val="nil"/>
              <w:left w:val="nil"/>
              <w:bottom w:val="single" w:sz="4" w:space="0" w:color="000000"/>
              <w:right w:val="single" w:sz="4" w:space="0" w:color="000000"/>
            </w:tcBorders>
            <w:vAlign w:val="center"/>
            <w:hideMark/>
          </w:tcPr>
          <w:p w14:paraId="2FF01031"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38,8</w:t>
            </w:r>
          </w:p>
        </w:tc>
      </w:tr>
      <w:tr w:rsidR="009C4966" w:rsidRPr="005543A8" w14:paraId="7C13D802"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40332092"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63</w:t>
            </w:r>
          </w:p>
        </w:tc>
        <w:tc>
          <w:tcPr>
            <w:tcW w:w="1975" w:type="dxa"/>
            <w:tcBorders>
              <w:top w:val="nil"/>
              <w:left w:val="nil"/>
              <w:bottom w:val="single" w:sz="4" w:space="0" w:color="000000"/>
              <w:right w:val="single" w:sz="4" w:space="0" w:color="000000"/>
            </w:tcBorders>
            <w:vAlign w:val="center"/>
            <w:hideMark/>
          </w:tcPr>
          <w:p w14:paraId="04754B39"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Pomoći iz inozemstva i od subjekata unutar općeg proračuna</w:t>
            </w:r>
          </w:p>
        </w:tc>
        <w:tc>
          <w:tcPr>
            <w:tcW w:w="1417" w:type="dxa"/>
            <w:tcBorders>
              <w:top w:val="nil"/>
              <w:left w:val="nil"/>
              <w:bottom w:val="single" w:sz="4" w:space="0" w:color="000000"/>
              <w:right w:val="single" w:sz="4" w:space="0" w:color="000000"/>
            </w:tcBorders>
            <w:vAlign w:val="center"/>
            <w:hideMark/>
          </w:tcPr>
          <w:p w14:paraId="22D37671"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318.360,27</w:t>
            </w:r>
          </w:p>
        </w:tc>
        <w:tc>
          <w:tcPr>
            <w:tcW w:w="1560" w:type="dxa"/>
            <w:tcBorders>
              <w:top w:val="nil"/>
              <w:left w:val="nil"/>
              <w:bottom w:val="single" w:sz="4" w:space="0" w:color="000000"/>
              <w:right w:val="single" w:sz="4" w:space="0" w:color="000000"/>
            </w:tcBorders>
            <w:vAlign w:val="center"/>
            <w:hideMark/>
          </w:tcPr>
          <w:p w14:paraId="25739163"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489.680,00</w:t>
            </w:r>
          </w:p>
        </w:tc>
        <w:tc>
          <w:tcPr>
            <w:tcW w:w="1701" w:type="dxa"/>
            <w:tcBorders>
              <w:top w:val="nil"/>
              <w:left w:val="nil"/>
              <w:bottom w:val="single" w:sz="4" w:space="0" w:color="000000"/>
              <w:right w:val="single" w:sz="4" w:space="0" w:color="000000"/>
            </w:tcBorders>
            <w:vAlign w:val="center"/>
            <w:hideMark/>
          </w:tcPr>
          <w:p w14:paraId="5D9D4F9D"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203.886,57</w:t>
            </w:r>
          </w:p>
        </w:tc>
        <w:tc>
          <w:tcPr>
            <w:tcW w:w="992" w:type="dxa"/>
            <w:tcBorders>
              <w:top w:val="nil"/>
              <w:left w:val="nil"/>
              <w:bottom w:val="single" w:sz="4" w:space="0" w:color="000000"/>
              <w:right w:val="single" w:sz="4" w:space="0" w:color="000000"/>
            </w:tcBorders>
            <w:vAlign w:val="center"/>
            <w:hideMark/>
          </w:tcPr>
          <w:p w14:paraId="77043344"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64,04</w:t>
            </w:r>
          </w:p>
        </w:tc>
        <w:tc>
          <w:tcPr>
            <w:tcW w:w="850" w:type="dxa"/>
            <w:tcBorders>
              <w:top w:val="nil"/>
              <w:left w:val="nil"/>
              <w:bottom w:val="single" w:sz="4" w:space="0" w:color="000000"/>
              <w:right w:val="single" w:sz="4" w:space="0" w:color="000000"/>
            </w:tcBorders>
            <w:vAlign w:val="center"/>
            <w:hideMark/>
          </w:tcPr>
          <w:p w14:paraId="772FB3DB"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41,64</w:t>
            </w:r>
          </w:p>
        </w:tc>
      </w:tr>
      <w:tr w:rsidR="009C4966" w:rsidRPr="005543A8" w14:paraId="00B9122A"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2052C3E2"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632</w:t>
            </w:r>
          </w:p>
        </w:tc>
        <w:tc>
          <w:tcPr>
            <w:tcW w:w="1975" w:type="dxa"/>
            <w:tcBorders>
              <w:top w:val="nil"/>
              <w:left w:val="nil"/>
              <w:bottom w:val="single" w:sz="4" w:space="0" w:color="000000"/>
              <w:right w:val="single" w:sz="4" w:space="0" w:color="000000"/>
            </w:tcBorders>
            <w:vAlign w:val="center"/>
            <w:hideMark/>
          </w:tcPr>
          <w:p w14:paraId="22317205"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Pomoći od međunarodnih organizacija te institucija i tijela EU</w:t>
            </w:r>
          </w:p>
        </w:tc>
        <w:tc>
          <w:tcPr>
            <w:tcW w:w="1417" w:type="dxa"/>
            <w:tcBorders>
              <w:top w:val="nil"/>
              <w:left w:val="nil"/>
              <w:bottom w:val="single" w:sz="4" w:space="0" w:color="000000"/>
              <w:right w:val="single" w:sz="4" w:space="0" w:color="000000"/>
            </w:tcBorders>
            <w:vAlign w:val="center"/>
            <w:hideMark/>
          </w:tcPr>
          <w:p w14:paraId="5DEFF72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45.778,97</w:t>
            </w:r>
          </w:p>
        </w:tc>
        <w:tc>
          <w:tcPr>
            <w:tcW w:w="1560" w:type="dxa"/>
            <w:tcBorders>
              <w:top w:val="nil"/>
              <w:left w:val="nil"/>
              <w:bottom w:val="single" w:sz="4" w:space="0" w:color="000000"/>
              <w:right w:val="single" w:sz="4" w:space="0" w:color="000000"/>
            </w:tcBorders>
            <w:vAlign w:val="center"/>
            <w:hideMark/>
          </w:tcPr>
          <w:p w14:paraId="59E90B4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5C63600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48.808,06</w:t>
            </w:r>
          </w:p>
        </w:tc>
        <w:tc>
          <w:tcPr>
            <w:tcW w:w="992" w:type="dxa"/>
            <w:tcBorders>
              <w:top w:val="nil"/>
              <w:left w:val="nil"/>
              <w:bottom w:val="single" w:sz="4" w:space="0" w:color="000000"/>
              <w:right w:val="single" w:sz="4" w:space="0" w:color="000000"/>
            </w:tcBorders>
            <w:vAlign w:val="center"/>
            <w:hideMark/>
          </w:tcPr>
          <w:p w14:paraId="6B683C0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106,62</w:t>
            </w:r>
          </w:p>
        </w:tc>
        <w:tc>
          <w:tcPr>
            <w:tcW w:w="850" w:type="dxa"/>
            <w:tcBorders>
              <w:top w:val="nil"/>
              <w:left w:val="nil"/>
              <w:bottom w:val="single" w:sz="4" w:space="0" w:color="000000"/>
              <w:right w:val="single" w:sz="4" w:space="0" w:color="000000"/>
            </w:tcBorders>
            <w:vAlign w:val="center"/>
            <w:hideMark/>
          </w:tcPr>
          <w:p w14:paraId="18D3643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5FFEF140"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56FA89DB"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6323</w:t>
            </w:r>
          </w:p>
        </w:tc>
        <w:tc>
          <w:tcPr>
            <w:tcW w:w="1975" w:type="dxa"/>
            <w:tcBorders>
              <w:top w:val="nil"/>
              <w:left w:val="nil"/>
              <w:bottom w:val="single" w:sz="4" w:space="0" w:color="000000"/>
              <w:right w:val="single" w:sz="4" w:space="0" w:color="000000"/>
            </w:tcBorders>
            <w:vAlign w:val="center"/>
            <w:hideMark/>
          </w:tcPr>
          <w:p w14:paraId="64878407"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Tekuće pomoći od institucija i tijela EU</w:t>
            </w:r>
          </w:p>
        </w:tc>
        <w:tc>
          <w:tcPr>
            <w:tcW w:w="1417" w:type="dxa"/>
            <w:tcBorders>
              <w:top w:val="nil"/>
              <w:left w:val="nil"/>
              <w:bottom w:val="single" w:sz="4" w:space="0" w:color="000000"/>
              <w:right w:val="single" w:sz="4" w:space="0" w:color="000000"/>
            </w:tcBorders>
            <w:vAlign w:val="center"/>
            <w:hideMark/>
          </w:tcPr>
          <w:p w14:paraId="3DE0F44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45.778,97</w:t>
            </w:r>
          </w:p>
        </w:tc>
        <w:tc>
          <w:tcPr>
            <w:tcW w:w="1560" w:type="dxa"/>
            <w:tcBorders>
              <w:top w:val="nil"/>
              <w:left w:val="nil"/>
              <w:bottom w:val="single" w:sz="4" w:space="0" w:color="000000"/>
              <w:right w:val="single" w:sz="4" w:space="0" w:color="000000"/>
            </w:tcBorders>
            <w:vAlign w:val="center"/>
            <w:hideMark/>
          </w:tcPr>
          <w:p w14:paraId="7A09468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50E37BF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48.808,06</w:t>
            </w:r>
          </w:p>
        </w:tc>
        <w:tc>
          <w:tcPr>
            <w:tcW w:w="992" w:type="dxa"/>
            <w:tcBorders>
              <w:top w:val="nil"/>
              <w:left w:val="nil"/>
              <w:bottom w:val="single" w:sz="4" w:space="0" w:color="000000"/>
              <w:right w:val="single" w:sz="4" w:space="0" w:color="000000"/>
            </w:tcBorders>
            <w:vAlign w:val="center"/>
            <w:hideMark/>
          </w:tcPr>
          <w:p w14:paraId="421875B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106,62</w:t>
            </w:r>
          </w:p>
        </w:tc>
        <w:tc>
          <w:tcPr>
            <w:tcW w:w="850" w:type="dxa"/>
            <w:tcBorders>
              <w:top w:val="nil"/>
              <w:left w:val="nil"/>
              <w:bottom w:val="single" w:sz="4" w:space="0" w:color="000000"/>
              <w:right w:val="single" w:sz="4" w:space="0" w:color="000000"/>
            </w:tcBorders>
            <w:vAlign w:val="center"/>
            <w:hideMark/>
          </w:tcPr>
          <w:p w14:paraId="3F69FC4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2F9C83D5"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527A0176"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638</w:t>
            </w:r>
          </w:p>
        </w:tc>
        <w:tc>
          <w:tcPr>
            <w:tcW w:w="1975" w:type="dxa"/>
            <w:tcBorders>
              <w:top w:val="nil"/>
              <w:left w:val="nil"/>
              <w:bottom w:val="single" w:sz="4" w:space="0" w:color="000000"/>
              <w:right w:val="single" w:sz="4" w:space="0" w:color="000000"/>
            </w:tcBorders>
            <w:vAlign w:val="center"/>
            <w:hideMark/>
          </w:tcPr>
          <w:p w14:paraId="2D96E436"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Pomoći temeljem prijenosa EU sredstava</w:t>
            </w:r>
          </w:p>
        </w:tc>
        <w:tc>
          <w:tcPr>
            <w:tcW w:w="1417" w:type="dxa"/>
            <w:tcBorders>
              <w:top w:val="nil"/>
              <w:left w:val="nil"/>
              <w:bottom w:val="single" w:sz="4" w:space="0" w:color="000000"/>
              <w:right w:val="single" w:sz="4" w:space="0" w:color="000000"/>
            </w:tcBorders>
            <w:vAlign w:val="center"/>
            <w:hideMark/>
          </w:tcPr>
          <w:p w14:paraId="10BDA50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272.581,30</w:t>
            </w:r>
          </w:p>
        </w:tc>
        <w:tc>
          <w:tcPr>
            <w:tcW w:w="1560" w:type="dxa"/>
            <w:tcBorders>
              <w:top w:val="nil"/>
              <w:left w:val="nil"/>
              <w:bottom w:val="single" w:sz="4" w:space="0" w:color="000000"/>
              <w:right w:val="single" w:sz="4" w:space="0" w:color="000000"/>
            </w:tcBorders>
            <w:vAlign w:val="center"/>
            <w:hideMark/>
          </w:tcPr>
          <w:p w14:paraId="5670432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2BCDDC1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155.078,51</w:t>
            </w:r>
          </w:p>
        </w:tc>
        <w:tc>
          <w:tcPr>
            <w:tcW w:w="992" w:type="dxa"/>
            <w:tcBorders>
              <w:top w:val="nil"/>
              <w:left w:val="nil"/>
              <w:bottom w:val="single" w:sz="4" w:space="0" w:color="000000"/>
              <w:right w:val="single" w:sz="4" w:space="0" w:color="000000"/>
            </w:tcBorders>
            <w:vAlign w:val="center"/>
            <w:hideMark/>
          </w:tcPr>
          <w:p w14:paraId="1380D71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56,89</w:t>
            </w:r>
          </w:p>
        </w:tc>
        <w:tc>
          <w:tcPr>
            <w:tcW w:w="850" w:type="dxa"/>
            <w:tcBorders>
              <w:top w:val="nil"/>
              <w:left w:val="nil"/>
              <w:bottom w:val="single" w:sz="4" w:space="0" w:color="000000"/>
              <w:right w:val="single" w:sz="4" w:space="0" w:color="000000"/>
            </w:tcBorders>
            <w:vAlign w:val="center"/>
            <w:hideMark/>
          </w:tcPr>
          <w:p w14:paraId="50C84F7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302AADC2"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227A5DCB"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6381</w:t>
            </w:r>
          </w:p>
        </w:tc>
        <w:tc>
          <w:tcPr>
            <w:tcW w:w="1975" w:type="dxa"/>
            <w:tcBorders>
              <w:top w:val="nil"/>
              <w:left w:val="nil"/>
              <w:bottom w:val="single" w:sz="4" w:space="0" w:color="000000"/>
              <w:right w:val="single" w:sz="4" w:space="0" w:color="000000"/>
            </w:tcBorders>
            <w:vAlign w:val="center"/>
            <w:hideMark/>
          </w:tcPr>
          <w:p w14:paraId="4B6CFF4D"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Tekuće pomoći temeljem prijenosa EU sredstava</w:t>
            </w:r>
          </w:p>
        </w:tc>
        <w:tc>
          <w:tcPr>
            <w:tcW w:w="1417" w:type="dxa"/>
            <w:tcBorders>
              <w:top w:val="nil"/>
              <w:left w:val="nil"/>
              <w:bottom w:val="single" w:sz="4" w:space="0" w:color="000000"/>
              <w:right w:val="single" w:sz="4" w:space="0" w:color="000000"/>
            </w:tcBorders>
            <w:vAlign w:val="center"/>
            <w:hideMark/>
          </w:tcPr>
          <w:p w14:paraId="2F8AFC8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272.581,30</w:t>
            </w:r>
          </w:p>
        </w:tc>
        <w:tc>
          <w:tcPr>
            <w:tcW w:w="1560" w:type="dxa"/>
            <w:tcBorders>
              <w:top w:val="nil"/>
              <w:left w:val="nil"/>
              <w:bottom w:val="single" w:sz="4" w:space="0" w:color="000000"/>
              <w:right w:val="single" w:sz="4" w:space="0" w:color="000000"/>
            </w:tcBorders>
            <w:vAlign w:val="center"/>
            <w:hideMark/>
          </w:tcPr>
          <w:p w14:paraId="02075CF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6F85CB2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155.078,51</w:t>
            </w:r>
          </w:p>
        </w:tc>
        <w:tc>
          <w:tcPr>
            <w:tcW w:w="992" w:type="dxa"/>
            <w:tcBorders>
              <w:top w:val="nil"/>
              <w:left w:val="nil"/>
              <w:bottom w:val="single" w:sz="4" w:space="0" w:color="000000"/>
              <w:right w:val="single" w:sz="4" w:space="0" w:color="000000"/>
            </w:tcBorders>
            <w:vAlign w:val="center"/>
            <w:hideMark/>
          </w:tcPr>
          <w:p w14:paraId="7ACFF1E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56,89</w:t>
            </w:r>
          </w:p>
        </w:tc>
        <w:tc>
          <w:tcPr>
            <w:tcW w:w="850" w:type="dxa"/>
            <w:tcBorders>
              <w:top w:val="nil"/>
              <w:left w:val="nil"/>
              <w:bottom w:val="single" w:sz="4" w:space="0" w:color="000000"/>
              <w:right w:val="single" w:sz="4" w:space="0" w:color="000000"/>
            </w:tcBorders>
            <w:vAlign w:val="center"/>
            <w:hideMark/>
          </w:tcPr>
          <w:p w14:paraId="167F63F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6D84EBF3"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7058B9B3"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64</w:t>
            </w:r>
          </w:p>
        </w:tc>
        <w:tc>
          <w:tcPr>
            <w:tcW w:w="1975" w:type="dxa"/>
            <w:tcBorders>
              <w:top w:val="nil"/>
              <w:left w:val="nil"/>
              <w:bottom w:val="single" w:sz="4" w:space="0" w:color="000000"/>
              <w:right w:val="single" w:sz="4" w:space="0" w:color="000000"/>
            </w:tcBorders>
            <w:vAlign w:val="center"/>
            <w:hideMark/>
          </w:tcPr>
          <w:p w14:paraId="16D8FA25"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Prihodi od imovine</w:t>
            </w:r>
          </w:p>
        </w:tc>
        <w:tc>
          <w:tcPr>
            <w:tcW w:w="1417" w:type="dxa"/>
            <w:tcBorders>
              <w:top w:val="nil"/>
              <w:left w:val="nil"/>
              <w:bottom w:val="single" w:sz="4" w:space="0" w:color="000000"/>
              <w:right w:val="single" w:sz="4" w:space="0" w:color="000000"/>
            </w:tcBorders>
            <w:vAlign w:val="center"/>
            <w:hideMark/>
          </w:tcPr>
          <w:p w14:paraId="1D01297F"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0,20</w:t>
            </w:r>
          </w:p>
        </w:tc>
        <w:tc>
          <w:tcPr>
            <w:tcW w:w="1560" w:type="dxa"/>
            <w:tcBorders>
              <w:top w:val="nil"/>
              <w:left w:val="nil"/>
              <w:bottom w:val="single" w:sz="4" w:space="0" w:color="000000"/>
              <w:right w:val="single" w:sz="4" w:space="0" w:color="000000"/>
            </w:tcBorders>
            <w:vAlign w:val="center"/>
            <w:hideMark/>
          </w:tcPr>
          <w:p w14:paraId="50A1AEA0"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10,00</w:t>
            </w:r>
          </w:p>
        </w:tc>
        <w:tc>
          <w:tcPr>
            <w:tcW w:w="1701" w:type="dxa"/>
            <w:tcBorders>
              <w:top w:val="nil"/>
              <w:left w:val="nil"/>
              <w:bottom w:val="single" w:sz="4" w:space="0" w:color="000000"/>
              <w:right w:val="single" w:sz="4" w:space="0" w:color="000000"/>
            </w:tcBorders>
            <w:vAlign w:val="center"/>
            <w:hideMark/>
          </w:tcPr>
          <w:p w14:paraId="65B50085"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0,02</w:t>
            </w:r>
          </w:p>
        </w:tc>
        <w:tc>
          <w:tcPr>
            <w:tcW w:w="992" w:type="dxa"/>
            <w:tcBorders>
              <w:top w:val="nil"/>
              <w:left w:val="nil"/>
              <w:bottom w:val="single" w:sz="4" w:space="0" w:color="000000"/>
              <w:right w:val="single" w:sz="4" w:space="0" w:color="000000"/>
            </w:tcBorders>
            <w:vAlign w:val="center"/>
            <w:hideMark/>
          </w:tcPr>
          <w:p w14:paraId="6BE1EAB2" w14:textId="41ED0D61"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10</w:t>
            </w:r>
            <w:r w:rsidR="00214B9F">
              <w:rPr>
                <w:rFonts w:ascii="Times New Roman" w:eastAsia="Times New Roman" w:hAnsi="Times New Roman" w:cs="Times New Roman"/>
                <w:b/>
                <w:bCs/>
                <w:color w:val="000000"/>
                <w:sz w:val="24"/>
                <w:szCs w:val="24"/>
                <w:lang w:eastAsia="hr-HR"/>
              </w:rPr>
              <w:t>,00</w:t>
            </w:r>
          </w:p>
        </w:tc>
        <w:tc>
          <w:tcPr>
            <w:tcW w:w="850" w:type="dxa"/>
            <w:tcBorders>
              <w:top w:val="nil"/>
              <w:left w:val="nil"/>
              <w:bottom w:val="single" w:sz="4" w:space="0" w:color="000000"/>
              <w:right w:val="single" w:sz="4" w:space="0" w:color="000000"/>
            </w:tcBorders>
            <w:vAlign w:val="center"/>
            <w:hideMark/>
          </w:tcPr>
          <w:p w14:paraId="000898A5" w14:textId="75C50BB5" w:rsidR="009C4966"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0,2</w:t>
            </w:r>
            <w:r w:rsidR="0092273C">
              <w:rPr>
                <w:rFonts w:ascii="Times New Roman" w:eastAsia="Times New Roman" w:hAnsi="Times New Roman" w:cs="Times New Roman"/>
                <w:b/>
                <w:bCs/>
                <w:color w:val="000000"/>
                <w:sz w:val="24"/>
                <w:szCs w:val="24"/>
                <w:lang w:eastAsia="hr-HR"/>
              </w:rPr>
              <w:t>0</w:t>
            </w:r>
          </w:p>
          <w:p w14:paraId="54F59C95" w14:textId="6C14BDA5" w:rsidR="00FE61F6" w:rsidRPr="005543A8" w:rsidRDefault="00FE61F6" w:rsidP="00FF630C">
            <w:pPr>
              <w:spacing w:after="0" w:line="240" w:lineRule="auto"/>
              <w:jc w:val="right"/>
              <w:rPr>
                <w:rFonts w:ascii="Times New Roman" w:eastAsia="Times New Roman" w:hAnsi="Times New Roman" w:cs="Times New Roman"/>
                <w:b/>
                <w:bCs/>
                <w:color w:val="000000"/>
                <w:sz w:val="24"/>
                <w:szCs w:val="24"/>
                <w:lang w:eastAsia="hr-HR"/>
              </w:rPr>
            </w:pPr>
          </w:p>
        </w:tc>
      </w:tr>
      <w:tr w:rsidR="009C4966" w:rsidRPr="005543A8" w14:paraId="02FA092F"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1F5CB1BB"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641</w:t>
            </w:r>
          </w:p>
        </w:tc>
        <w:tc>
          <w:tcPr>
            <w:tcW w:w="1975" w:type="dxa"/>
            <w:tcBorders>
              <w:top w:val="nil"/>
              <w:left w:val="nil"/>
              <w:bottom w:val="single" w:sz="4" w:space="0" w:color="000000"/>
              <w:right w:val="single" w:sz="4" w:space="0" w:color="000000"/>
            </w:tcBorders>
            <w:vAlign w:val="center"/>
            <w:hideMark/>
          </w:tcPr>
          <w:p w14:paraId="421B0E80"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Prihodi od financijske imovine</w:t>
            </w:r>
          </w:p>
        </w:tc>
        <w:tc>
          <w:tcPr>
            <w:tcW w:w="1417" w:type="dxa"/>
            <w:tcBorders>
              <w:top w:val="nil"/>
              <w:left w:val="nil"/>
              <w:bottom w:val="single" w:sz="4" w:space="0" w:color="000000"/>
              <w:right w:val="single" w:sz="4" w:space="0" w:color="000000"/>
            </w:tcBorders>
            <w:vAlign w:val="center"/>
            <w:hideMark/>
          </w:tcPr>
          <w:p w14:paraId="23082DD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0,20</w:t>
            </w:r>
          </w:p>
        </w:tc>
        <w:tc>
          <w:tcPr>
            <w:tcW w:w="1560" w:type="dxa"/>
            <w:tcBorders>
              <w:top w:val="nil"/>
              <w:left w:val="nil"/>
              <w:bottom w:val="single" w:sz="4" w:space="0" w:color="000000"/>
              <w:right w:val="single" w:sz="4" w:space="0" w:color="000000"/>
            </w:tcBorders>
            <w:vAlign w:val="center"/>
            <w:hideMark/>
          </w:tcPr>
          <w:p w14:paraId="0BD3C683"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5673398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0,02</w:t>
            </w:r>
          </w:p>
        </w:tc>
        <w:tc>
          <w:tcPr>
            <w:tcW w:w="992" w:type="dxa"/>
            <w:tcBorders>
              <w:top w:val="nil"/>
              <w:left w:val="nil"/>
              <w:bottom w:val="single" w:sz="4" w:space="0" w:color="000000"/>
              <w:right w:val="single" w:sz="4" w:space="0" w:color="000000"/>
            </w:tcBorders>
            <w:vAlign w:val="center"/>
            <w:hideMark/>
          </w:tcPr>
          <w:p w14:paraId="1D73A546" w14:textId="41E13762"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10</w:t>
            </w:r>
            <w:r w:rsidR="00214B9F">
              <w:rPr>
                <w:rFonts w:ascii="Times New Roman" w:eastAsia="Times New Roman" w:hAnsi="Times New Roman" w:cs="Times New Roman"/>
                <w:color w:val="000000"/>
                <w:sz w:val="24"/>
                <w:szCs w:val="24"/>
                <w:lang w:eastAsia="hr-HR"/>
              </w:rPr>
              <w:t>,00</w:t>
            </w:r>
          </w:p>
        </w:tc>
        <w:tc>
          <w:tcPr>
            <w:tcW w:w="850" w:type="dxa"/>
            <w:tcBorders>
              <w:top w:val="nil"/>
              <w:left w:val="nil"/>
              <w:bottom w:val="single" w:sz="4" w:space="0" w:color="000000"/>
              <w:right w:val="single" w:sz="4" w:space="0" w:color="000000"/>
            </w:tcBorders>
            <w:vAlign w:val="center"/>
            <w:hideMark/>
          </w:tcPr>
          <w:p w14:paraId="78983A1B"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4B8589B7"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4D3F0ECA"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6413</w:t>
            </w:r>
          </w:p>
        </w:tc>
        <w:tc>
          <w:tcPr>
            <w:tcW w:w="1975" w:type="dxa"/>
            <w:tcBorders>
              <w:top w:val="nil"/>
              <w:left w:val="nil"/>
              <w:bottom w:val="single" w:sz="4" w:space="0" w:color="000000"/>
              <w:right w:val="single" w:sz="4" w:space="0" w:color="000000"/>
            </w:tcBorders>
            <w:vAlign w:val="center"/>
            <w:hideMark/>
          </w:tcPr>
          <w:p w14:paraId="07273680"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Kamate na oročena sredstva i depozite po viđenju</w:t>
            </w:r>
          </w:p>
        </w:tc>
        <w:tc>
          <w:tcPr>
            <w:tcW w:w="1417" w:type="dxa"/>
            <w:tcBorders>
              <w:top w:val="nil"/>
              <w:left w:val="nil"/>
              <w:bottom w:val="single" w:sz="4" w:space="0" w:color="000000"/>
              <w:right w:val="single" w:sz="4" w:space="0" w:color="000000"/>
            </w:tcBorders>
            <w:vAlign w:val="center"/>
            <w:hideMark/>
          </w:tcPr>
          <w:p w14:paraId="0662923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0,20</w:t>
            </w:r>
          </w:p>
        </w:tc>
        <w:tc>
          <w:tcPr>
            <w:tcW w:w="1560" w:type="dxa"/>
            <w:tcBorders>
              <w:top w:val="nil"/>
              <w:left w:val="nil"/>
              <w:bottom w:val="single" w:sz="4" w:space="0" w:color="000000"/>
              <w:right w:val="single" w:sz="4" w:space="0" w:color="000000"/>
            </w:tcBorders>
            <w:vAlign w:val="center"/>
            <w:hideMark/>
          </w:tcPr>
          <w:p w14:paraId="0E8EEC1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1C031D99"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0,02</w:t>
            </w:r>
          </w:p>
        </w:tc>
        <w:tc>
          <w:tcPr>
            <w:tcW w:w="992" w:type="dxa"/>
            <w:tcBorders>
              <w:top w:val="nil"/>
              <w:left w:val="nil"/>
              <w:bottom w:val="single" w:sz="4" w:space="0" w:color="000000"/>
              <w:right w:val="single" w:sz="4" w:space="0" w:color="000000"/>
            </w:tcBorders>
            <w:vAlign w:val="center"/>
            <w:hideMark/>
          </w:tcPr>
          <w:p w14:paraId="3E932CC1" w14:textId="13591982"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10</w:t>
            </w:r>
            <w:r w:rsidR="00214B9F">
              <w:rPr>
                <w:rFonts w:ascii="Times New Roman" w:eastAsia="Times New Roman" w:hAnsi="Times New Roman" w:cs="Times New Roman"/>
                <w:color w:val="000000"/>
                <w:sz w:val="24"/>
                <w:szCs w:val="24"/>
                <w:lang w:eastAsia="hr-HR"/>
              </w:rPr>
              <w:t>,00</w:t>
            </w:r>
          </w:p>
        </w:tc>
        <w:tc>
          <w:tcPr>
            <w:tcW w:w="850" w:type="dxa"/>
            <w:tcBorders>
              <w:top w:val="nil"/>
              <w:left w:val="nil"/>
              <w:bottom w:val="single" w:sz="4" w:space="0" w:color="000000"/>
              <w:right w:val="single" w:sz="4" w:space="0" w:color="000000"/>
            </w:tcBorders>
            <w:vAlign w:val="center"/>
            <w:hideMark/>
          </w:tcPr>
          <w:p w14:paraId="2F28CE7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5E9F064D" w14:textId="77777777" w:rsidTr="00E32600">
        <w:trPr>
          <w:trHeight w:val="659"/>
        </w:trPr>
        <w:tc>
          <w:tcPr>
            <w:tcW w:w="572" w:type="dxa"/>
            <w:tcBorders>
              <w:top w:val="nil"/>
              <w:left w:val="single" w:sz="4" w:space="0" w:color="000000"/>
              <w:bottom w:val="single" w:sz="4" w:space="0" w:color="000000"/>
              <w:right w:val="single" w:sz="4" w:space="0" w:color="000000"/>
            </w:tcBorders>
            <w:vAlign w:val="center"/>
            <w:hideMark/>
          </w:tcPr>
          <w:p w14:paraId="5D010D31"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65</w:t>
            </w:r>
          </w:p>
        </w:tc>
        <w:tc>
          <w:tcPr>
            <w:tcW w:w="1975" w:type="dxa"/>
            <w:tcBorders>
              <w:top w:val="nil"/>
              <w:left w:val="nil"/>
              <w:bottom w:val="single" w:sz="4" w:space="0" w:color="000000"/>
              <w:right w:val="single" w:sz="4" w:space="0" w:color="000000"/>
            </w:tcBorders>
            <w:vAlign w:val="center"/>
            <w:hideMark/>
          </w:tcPr>
          <w:p w14:paraId="0C63F73B"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xml:space="preserve">Prihodi od upravnih i administrativnih pristojbi, </w:t>
            </w:r>
            <w:r w:rsidRPr="005543A8">
              <w:rPr>
                <w:rFonts w:ascii="Times New Roman" w:eastAsia="Times New Roman" w:hAnsi="Times New Roman" w:cs="Times New Roman"/>
                <w:b/>
                <w:bCs/>
                <w:color w:val="000000"/>
                <w:sz w:val="24"/>
                <w:szCs w:val="24"/>
                <w:lang w:eastAsia="hr-HR"/>
              </w:rPr>
              <w:lastRenderedPageBreak/>
              <w:t>pristojbi po posebnim propisima i naknada</w:t>
            </w:r>
          </w:p>
        </w:tc>
        <w:tc>
          <w:tcPr>
            <w:tcW w:w="1417" w:type="dxa"/>
            <w:tcBorders>
              <w:top w:val="nil"/>
              <w:left w:val="nil"/>
              <w:bottom w:val="single" w:sz="4" w:space="0" w:color="000000"/>
              <w:right w:val="single" w:sz="4" w:space="0" w:color="000000"/>
            </w:tcBorders>
            <w:vAlign w:val="center"/>
            <w:hideMark/>
          </w:tcPr>
          <w:p w14:paraId="72105185"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lastRenderedPageBreak/>
              <w:t>0,00</w:t>
            </w:r>
          </w:p>
        </w:tc>
        <w:tc>
          <w:tcPr>
            <w:tcW w:w="1560" w:type="dxa"/>
            <w:tcBorders>
              <w:top w:val="nil"/>
              <w:left w:val="nil"/>
              <w:bottom w:val="single" w:sz="4" w:space="0" w:color="000000"/>
              <w:right w:val="single" w:sz="4" w:space="0" w:color="000000"/>
            </w:tcBorders>
            <w:vAlign w:val="center"/>
            <w:hideMark/>
          </w:tcPr>
          <w:p w14:paraId="77145945"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760,00</w:t>
            </w:r>
          </w:p>
        </w:tc>
        <w:tc>
          <w:tcPr>
            <w:tcW w:w="1701" w:type="dxa"/>
            <w:tcBorders>
              <w:top w:val="nil"/>
              <w:left w:val="nil"/>
              <w:bottom w:val="single" w:sz="4" w:space="0" w:color="000000"/>
              <w:right w:val="single" w:sz="4" w:space="0" w:color="000000"/>
            </w:tcBorders>
            <w:vAlign w:val="center"/>
            <w:hideMark/>
          </w:tcPr>
          <w:p w14:paraId="62B192F1"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0,00</w:t>
            </w:r>
          </w:p>
        </w:tc>
        <w:tc>
          <w:tcPr>
            <w:tcW w:w="992" w:type="dxa"/>
            <w:tcBorders>
              <w:top w:val="nil"/>
              <w:left w:val="nil"/>
              <w:bottom w:val="single" w:sz="4" w:space="0" w:color="000000"/>
              <w:right w:val="single" w:sz="4" w:space="0" w:color="000000"/>
            </w:tcBorders>
            <w:vAlign w:val="center"/>
            <w:hideMark/>
          </w:tcPr>
          <w:p w14:paraId="515F1086"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w:t>
            </w:r>
          </w:p>
        </w:tc>
        <w:tc>
          <w:tcPr>
            <w:tcW w:w="850" w:type="dxa"/>
            <w:tcBorders>
              <w:top w:val="nil"/>
              <w:left w:val="nil"/>
              <w:bottom w:val="single" w:sz="4" w:space="0" w:color="000000"/>
              <w:right w:val="single" w:sz="4" w:space="0" w:color="000000"/>
            </w:tcBorders>
            <w:vAlign w:val="center"/>
            <w:hideMark/>
          </w:tcPr>
          <w:p w14:paraId="4709D0E0" w14:textId="5567041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0</w:t>
            </w:r>
            <w:r w:rsidR="0092273C">
              <w:rPr>
                <w:rFonts w:ascii="Times New Roman" w:eastAsia="Times New Roman" w:hAnsi="Times New Roman" w:cs="Times New Roman"/>
                <w:b/>
                <w:bCs/>
                <w:color w:val="000000"/>
                <w:sz w:val="24"/>
                <w:szCs w:val="24"/>
                <w:lang w:eastAsia="hr-HR"/>
              </w:rPr>
              <w:t>,00</w:t>
            </w:r>
          </w:p>
        </w:tc>
      </w:tr>
      <w:tr w:rsidR="009C4966" w:rsidRPr="005543A8" w14:paraId="2C1D544C"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15C1AB84"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67</w:t>
            </w:r>
          </w:p>
        </w:tc>
        <w:tc>
          <w:tcPr>
            <w:tcW w:w="1975" w:type="dxa"/>
            <w:tcBorders>
              <w:top w:val="nil"/>
              <w:left w:val="nil"/>
              <w:bottom w:val="single" w:sz="4" w:space="0" w:color="000000"/>
              <w:right w:val="single" w:sz="4" w:space="0" w:color="000000"/>
            </w:tcBorders>
            <w:vAlign w:val="center"/>
            <w:hideMark/>
          </w:tcPr>
          <w:p w14:paraId="41DD9DE0"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Prihodi iz nadležnog proračuna i od HZZO-a temeljem ugovornih obveza</w:t>
            </w:r>
          </w:p>
        </w:tc>
        <w:tc>
          <w:tcPr>
            <w:tcW w:w="1417" w:type="dxa"/>
            <w:tcBorders>
              <w:top w:val="nil"/>
              <w:left w:val="nil"/>
              <w:bottom w:val="single" w:sz="4" w:space="0" w:color="000000"/>
              <w:right w:val="single" w:sz="4" w:space="0" w:color="000000"/>
            </w:tcBorders>
            <w:vAlign w:val="center"/>
            <w:hideMark/>
          </w:tcPr>
          <w:p w14:paraId="6DFE79AE"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123.958,22</w:t>
            </w:r>
          </w:p>
        </w:tc>
        <w:tc>
          <w:tcPr>
            <w:tcW w:w="1560" w:type="dxa"/>
            <w:tcBorders>
              <w:top w:val="nil"/>
              <w:left w:val="nil"/>
              <w:bottom w:val="single" w:sz="4" w:space="0" w:color="000000"/>
              <w:right w:val="single" w:sz="4" w:space="0" w:color="000000"/>
            </w:tcBorders>
            <w:vAlign w:val="center"/>
            <w:hideMark/>
          </w:tcPr>
          <w:p w14:paraId="568F0A36"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541.550,00</w:t>
            </w:r>
          </w:p>
        </w:tc>
        <w:tc>
          <w:tcPr>
            <w:tcW w:w="1701" w:type="dxa"/>
            <w:tcBorders>
              <w:top w:val="nil"/>
              <w:left w:val="nil"/>
              <w:bottom w:val="single" w:sz="4" w:space="0" w:color="000000"/>
              <w:right w:val="single" w:sz="4" w:space="0" w:color="000000"/>
            </w:tcBorders>
            <w:vAlign w:val="center"/>
            <w:hideMark/>
          </w:tcPr>
          <w:p w14:paraId="48879927"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196.545,51</w:t>
            </w:r>
          </w:p>
        </w:tc>
        <w:tc>
          <w:tcPr>
            <w:tcW w:w="992" w:type="dxa"/>
            <w:tcBorders>
              <w:top w:val="nil"/>
              <w:left w:val="nil"/>
              <w:bottom w:val="single" w:sz="4" w:space="0" w:color="000000"/>
              <w:right w:val="single" w:sz="4" w:space="0" w:color="000000"/>
            </w:tcBorders>
            <w:vAlign w:val="center"/>
            <w:hideMark/>
          </w:tcPr>
          <w:p w14:paraId="150B375A"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158,56</w:t>
            </w:r>
          </w:p>
        </w:tc>
        <w:tc>
          <w:tcPr>
            <w:tcW w:w="850" w:type="dxa"/>
            <w:tcBorders>
              <w:top w:val="nil"/>
              <w:left w:val="nil"/>
              <w:bottom w:val="single" w:sz="4" w:space="0" w:color="000000"/>
              <w:right w:val="single" w:sz="4" w:space="0" w:color="000000"/>
            </w:tcBorders>
            <w:vAlign w:val="center"/>
            <w:hideMark/>
          </w:tcPr>
          <w:p w14:paraId="6A57246D"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36,29</w:t>
            </w:r>
          </w:p>
        </w:tc>
      </w:tr>
      <w:tr w:rsidR="009C4966" w:rsidRPr="005543A8" w14:paraId="3201F0D5" w14:textId="77777777" w:rsidTr="00E32600">
        <w:trPr>
          <w:trHeight w:val="659"/>
        </w:trPr>
        <w:tc>
          <w:tcPr>
            <w:tcW w:w="572" w:type="dxa"/>
            <w:tcBorders>
              <w:top w:val="nil"/>
              <w:left w:val="single" w:sz="4" w:space="0" w:color="000000"/>
              <w:bottom w:val="single" w:sz="4" w:space="0" w:color="000000"/>
              <w:right w:val="single" w:sz="4" w:space="0" w:color="000000"/>
            </w:tcBorders>
            <w:vAlign w:val="center"/>
            <w:hideMark/>
          </w:tcPr>
          <w:p w14:paraId="7C37B442"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671</w:t>
            </w:r>
          </w:p>
        </w:tc>
        <w:tc>
          <w:tcPr>
            <w:tcW w:w="1975" w:type="dxa"/>
            <w:tcBorders>
              <w:top w:val="nil"/>
              <w:left w:val="nil"/>
              <w:bottom w:val="single" w:sz="4" w:space="0" w:color="000000"/>
              <w:right w:val="single" w:sz="4" w:space="0" w:color="000000"/>
            </w:tcBorders>
            <w:vAlign w:val="center"/>
            <w:hideMark/>
          </w:tcPr>
          <w:p w14:paraId="000B4137"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Prihodi iz nadležnog proračuna za financiranje redovne djelatnosti proračunskih korisnika</w:t>
            </w:r>
          </w:p>
        </w:tc>
        <w:tc>
          <w:tcPr>
            <w:tcW w:w="1417" w:type="dxa"/>
            <w:tcBorders>
              <w:top w:val="nil"/>
              <w:left w:val="nil"/>
              <w:bottom w:val="single" w:sz="4" w:space="0" w:color="000000"/>
              <w:right w:val="single" w:sz="4" w:space="0" w:color="000000"/>
            </w:tcBorders>
            <w:vAlign w:val="center"/>
            <w:hideMark/>
          </w:tcPr>
          <w:p w14:paraId="4AD18A8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123.958,22</w:t>
            </w:r>
          </w:p>
        </w:tc>
        <w:tc>
          <w:tcPr>
            <w:tcW w:w="1560" w:type="dxa"/>
            <w:tcBorders>
              <w:top w:val="nil"/>
              <w:left w:val="nil"/>
              <w:bottom w:val="single" w:sz="4" w:space="0" w:color="000000"/>
              <w:right w:val="single" w:sz="4" w:space="0" w:color="000000"/>
            </w:tcBorders>
            <w:vAlign w:val="center"/>
            <w:hideMark/>
          </w:tcPr>
          <w:p w14:paraId="63BD76E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7687530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196.545,51</w:t>
            </w:r>
          </w:p>
        </w:tc>
        <w:tc>
          <w:tcPr>
            <w:tcW w:w="992" w:type="dxa"/>
            <w:tcBorders>
              <w:top w:val="nil"/>
              <w:left w:val="nil"/>
              <w:bottom w:val="single" w:sz="4" w:space="0" w:color="000000"/>
              <w:right w:val="single" w:sz="4" w:space="0" w:color="000000"/>
            </w:tcBorders>
            <w:vAlign w:val="center"/>
            <w:hideMark/>
          </w:tcPr>
          <w:p w14:paraId="408A49C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158,56</w:t>
            </w:r>
          </w:p>
        </w:tc>
        <w:tc>
          <w:tcPr>
            <w:tcW w:w="850" w:type="dxa"/>
            <w:tcBorders>
              <w:top w:val="nil"/>
              <w:left w:val="nil"/>
              <w:bottom w:val="single" w:sz="4" w:space="0" w:color="000000"/>
              <w:right w:val="single" w:sz="4" w:space="0" w:color="000000"/>
            </w:tcBorders>
            <w:vAlign w:val="center"/>
            <w:hideMark/>
          </w:tcPr>
          <w:p w14:paraId="143E384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5C7EB36B"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0F80EA95"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6711</w:t>
            </w:r>
          </w:p>
        </w:tc>
        <w:tc>
          <w:tcPr>
            <w:tcW w:w="1975" w:type="dxa"/>
            <w:tcBorders>
              <w:top w:val="nil"/>
              <w:left w:val="nil"/>
              <w:bottom w:val="single" w:sz="4" w:space="0" w:color="000000"/>
              <w:right w:val="single" w:sz="4" w:space="0" w:color="000000"/>
            </w:tcBorders>
            <w:vAlign w:val="center"/>
            <w:hideMark/>
          </w:tcPr>
          <w:p w14:paraId="5FB40961"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Prihodi iz nadležnog proračuna za financiranje rashoda poslovanja</w:t>
            </w:r>
          </w:p>
        </w:tc>
        <w:tc>
          <w:tcPr>
            <w:tcW w:w="1417" w:type="dxa"/>
            <w:tcBorders>
              <w:top w:val="nil"/>
              <w:left w:val="nil"/>
              <w:bottom w:val="single" w:sz="4" w:space="0" w:color="000000"/>
              <w:right w:val="single" w:sz="4" w:space="0" w:color="000000"/>
            </w:tcBorders>
            <w:vAlign w:val="center"/>
            <w:hideMark/>
          </w:tcPr>
          <w:p w14:paraId="18D8B15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123.511,97</w:t>
            </w:r>
          </w:p>
        </w:tc>
        <w:tc>
          <w:tcPr>
            <w:tcW w:w="1560" w:type="dxa"/>
            <w:tcBorders>
              <w:top w:val="nil"/>
              <w:left w:val="nil"/>
              <w:bottom w:val="single" w:sz="4" w:space="0" w:color="000000"/>
              <w:right w:val="single" w:sz="4" w:space="0" w:color="000000"/>
            </w:tcBorders>
            <w:vAlign w:val="center"/>
            <w:hideMark/>
          </w:tcPr>
          <w:p w14:paraId="4C1948E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010E930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196.295,52</w:t>
            </w:r>
          </w:p>
        </w:tc>
        <w:tc>
          <w:tcPr>
            <w:tcW w:w="992" w:type="dxa"/>
            <w:tcBorders>
              <w:top w:val="nil"/>
              <w:left w:val="nil"/>
              <w:bottom w:val="single" w:sz="4" w:space="0" w:color="000000"/>
              <w:right w:val="single" w:sz="4" w:space="0" w:color="000000"/>
            </w:tcBorders>
            <w:vAlign w:val="center"/>
            <w:hideMark/>
          </w:tcPr>
          <w:p w14:paraId="272AFD23"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158,93</w:t>
            </w:r>
          </w:p>
        </w:tc>
        <w:tc>
          <w:tcPr>
            <w:tcW w:w="850" w:type="dxa"/>
            <w:tcBorders>
              <w:top w:val="nil"/>
              <w:left w:val="nil"/>
              <w:bottom w:val="single" w:sz="4" w:space="0" w:color="000000"/>
              <w:right w:val="single" w:sz="4" w:space="0" w:color="000000"/>
            </w:tcBorders>
            <w:vAlign w:val="center"/>
            <w:hideMark/>
          </w:tcPr>
          <w:p w14:paraId="373DE4C9"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4BA652B2" w14:textId="77777777" w:rsidTr="00E32600">
        <w:trPr>
          <w:trHeight w:val="644"/>
        </w:trPr>
        <w:tc>
          <w:tcPr>
            <w:tcW w:w="572" w:type="dxa"/>
            <w:tcBorders>
              <w:top w:val="nil"/>
              <w:left w:val="single" w:sz="4" w:space="0" w:color="000000"/>
              <w:bottom w:val="single" w:sz="4" w:space="0" w:color="000000"/>
              <w:right w:val="single" w:sz="4" w:space="0" w:color="000000"/>
            </w:tcBorders>
            <w:vAlign w:val="center"/>
            <w:hideMark/>
          </w:tcPr>
          <w:p w14:paraId="03B60177"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6712</w:t>
            </w:r>
          </w:p>
        </w:tc>
        <w:tc>
          <w:tcPr>
            <w:tcW w:w="1975" w:type="dxa"/>
            <w:tcBorders>
              <w:top w:val="nil"/>
              <w:left w:val="nil"/>
              <w:bottom w:val="single" w:sz="4" w:space="0" w:color="000000"/>
              <w:right w:val="single" w:sz="4" w:space="0" w:color="000000"/>
            </w:tcBorders>
            <w:vAlign w:val="center"/>
            <w:hideMark/>
          </w:tcPr>
          <w:p w14:paraId="7862F3CA"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Prihodi iz nadležnog proračuna za financiranje rashoda za nabavu nefinancijske imovine</w:t>
            </w:r>
          </w:p>
        </w:tc>
        <w:tc>
          <w:tcPr>
            <w:tcW w:w="1417" w:type="dxa"/>
            <w:tcBorders>
              <w:top w:val="nil"/>
              <w:left w:val="nil"/>
              <w:bottom w:val="single" w:sz="4" w:space="0" w:color="000000"/>
              <w:right w:val="single" w:sz="4" w:space="0" w:color="000000"/>
            </w:tcBorders>
            <w:vAlign w:val="center"/>
            <w:hideMark/>
          </w:tcPr>
          <w:p w14:paraId="072F8A1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446,25</w:t>
            </w:r>
          </w:p>
        </w:tc>
        <w:tc>
          <w:tcPr>
            <w:tcW w:w="1560" w:type="dxa"/>
            <w:tcBorders>
              <w:top w:val="nil"/>
              <w:left w:val="nil"/>
              <w:bottom w:val="single" w:sz="4" w:space="0" w:color="000000"/>
              <w:right w:val="single" w:sz="4" w:space="0" w:color="000000"/>
            </w:tcBorders>
            <w:vAlign w:val="center"/>
            <w:hideMark/>
          </w:tcPr>
          <w:p w14:paraId="45D24C9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2FD0C5F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249,99</w:t>
            </w:r>
          </w:p>
        </w:tc>
        <w:tc>
          <w:tcPr>
            <w:tcW w:w="992" w:type="dxa"/>
            <w:tcBorders>
              <w:top w:val="nil"/>
              <w:left w:val="nil"/>
              <w:bottom w:val="single" w:sz="4" w:space="0" w:color="000000"/>
              <w:right w:val="single" w:sz="4" w:space="0" w:color="000000"/>
            </w:tcBorders>
            <w:vAlign w:val="center"/>
            <w:hideMark/>
          </w:tcPr>
          <w:p w14:paraId="7748A79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56,02</w:t>
            </w:r>
          </w:p>
        </w:tc>
        <w:tc>
          <w:tcPr>
            <w:tcW w:w="850" w:type="dxa"/>
            <w:tcBorders>
              <w:top w:val="nil"/>
              <w:left w:val="nil"/>
              <w:bottom w:val="single" w:sz="4" w:space="0" w:color="000000"/>
              <w:right w:val="single" w:sz="4" w:space="0" w:color="000000"/>
            </w:tcBorders>
            <w:vAlign w:val="center"/>
            <w:hideMark/>
          </w:tcPr>
          <w:p w14:paraId="39534C63"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123DF" w:rsidRPr="005543A8" w14:paraId="29C47703" w14:textId="77777777" w:rsidTr="00E32600">
        <w:trPr>
          <w:trHeight w:val="644"/>
        </w:trPr>
        <w:tc>
          <w:tcPr>
            <w:tcW w:w="572" w:type="dxa"/>
            <w:tcBorders>
              <w:top w:val="single" w:sz="4" w:space="0" w:color="000000"/>
              <w:bottom w:val="single" w:sz="4" w:space="0" w:color="000000"/>
            </w:tcBorders>
            <w:vAlign w:val="center"/>
          </w:tcPr>
          <w:p w14:paraId="04E5ABDD" w14:textId="77777777" w:rsidR="009123DF" w:rsidRPr="005543A8" w:rsidRDefault="009123DF" w:rsidP="00FF630C">
            <w:pPr>
              <w:spacing w:after="0" w:line="240" w:lineRule="auto"/>
              <w:rPr>
                <w:rFonts w:ascii="Times New Roman" w:eastAsia="Times New Roman" w:hAnsi="Times New Roman" w:cs="Times New Roman"/>
                <w:color w:val="000000"/>
                <w:sz w:val="24"/>
                <w:szCs w:val="24"/>
                <w:lang w:eastAsia="hr-HR"/>
              </w:rPr>
            </w:pPr>
          </w:p>
        </w:tc>
        <w:tc>
          <w:tcPr>
            <w:tcW w:w="1975" w:type="dxa"/>
            <w:tcBorders>
              <w:top w:val="single" w:sz="4" w:space="0" w:color="000000"/>
              <w:bottom w:val="single" w:sz="4" w:space="0" w:color="000000"/>
            </w:tcBorders>
            <w:vAlign w:val="center"/>
          </w:tcPr>
          <w:p w14:paraId="79FEE358" w14:textId="77777777" w:rsidR="009123DF" w:rsidRPr="005543A8" w:rsidRDefault="009123DF" w:rsidP="00FF630C">
            <w:pPr>
              <w:spacing w:after="0" w:line="240" w:lineRule="auto"/>
              <w:rPr>
                <w:rFonts w:ascii="Times New Roman" w:eastAsia="Times New Roman" w:hAnsi="Times New Roman" w:cs="Times New Roman"/>
                <w:color w:val="000000"/>
                <w:sz w:val="24"/>
                <w:szCs w:val="24"/>
                <w:lang w:eastAsia="hr-HR"/>
              </w:rPr>
            </w:pPr>
          </w:p>
        </w:tc>
        <w:tc>
          <w:tcPr>
            <w:tcW w:w="1417" w:type="dxa"/>
            <w:tcBorders>
              <w:top w:val="single" w:sz="4" w:space="0" w:color="000000"/>
              <w:bottom w:val="single" w:sz="4" w:space="0" w:color="000000"/>
            </w:tcBorders>
            <w:vAlign w:val="center"/>
          </w:tcPr>
          <w:p w14:paraId="4264B1A9" w14:textId="77777777" w:rsidR="009123DF" w:rsidRPr="005543A8" w:rsidRDefault="009123DF" w:rsidP="00FF630C">
            <w:pPr>
              <w:spacing w:after="0" w:line="240" w:lineRule="auto"/>
              <w:jc w:val="right"/>
              <w:rPr>
                <w:rFonts w:ascii="Times New Roman" w:eastAsia="Times New Roman" w:hAnsi="Times New Roman" w:cs="Times New Roman"/>
                <w:color w:val="000000"/>
                <w:sz w:val="24"/>
                <w:szCs w:val="24"/>
                <w:lang w:eastAsia="hr-HR"/>
              </w:rPr>
            </w:pPr>
          </w:p>
        </w:tc>
        <w:tc>
          <w:tcPr>
            <w:tcW w:w="1560" w:type="dxa"/>
            <w:tcBorders>
              <w:top w:val="single" w:sz="4" w:space="0" w:color="000000"/>
              <w:bottom w:val="single" w:sz="4" w:space="0" w:color="000000"/>
            </w:tcBorders>
            <w:vAlign w:val="center"/>
          </w:tcPr>
          <w:p w14:paraId="2C0082A1" w14:textId="77777777" w:rsidR="009123DF" w:rsidRPr="005543A8" w:rsidRDefault="009123DF" w:rsidP="00FF630C">
            <w:pPr>
              <w:spacing w:after="0" w:line="240" w:lineRule="auto"/>
              <w:jc w:val="right"/>
              <w:rPr>
                <w:rFonts w:ascii="Times New Roman" w:eastAsia="Times New Roman" w:hAnsi="Times New Roman" w:cs="Times New Roman"/>
                <w:color w:val="000000"/>
                <w:sz w:val="24"/>
                <w:szCs w:val="24"/>
                <w:lang w:eastAsia="hr-HR"/>
              </w:rPr>
            </w:pPr>
          </w:p>
        </w:tc>
        <w:tc>
          <w:tcPr>
            <w:tcW w:w="1701" w:type="dxa"/>
            <w:tcBorders>
              <w:top w:val="single" w:sz="4" w:space="0" w:color="000000"/>
              <w:bottom w:val="single" w:sz="4" w:space="0" w:color="000000"/>
            </w:tcBorders>
            <w:vAlign w:val="center"/>
          </w:tcPr>
          <w:p w14:paraId="2AA012FC" w14:textId="77777777" w:rsidR="009123DF" w:rsidRPr="005543A8" w:rsidRDefault="009123DF" w:rsidP="00FF630C">
            <w:pPr>
              <w:spacing w:after="0" w:line="240" w:lineRule="auto"/>
              <w:jc w:val="right"/>
              <w:rPr>
                <w:rFonts w:ascii="Times New Roman" w:eastAsia="Times New Roman" w:hAnsi="Times New Roman" w:cs="Times New Roman"/>
                <w:color w:val="000000"/>
                <w:sz w:val="24"/>
                <w:szCs w:val="24"/>
                <w:lang w:eastAsia="hr-HR"/>
              </w:rPr>
            </w:pPr>
          </w:p>
        </w:tc>
        <w:tc>
          <w:tcPr>
            <w:tcW w:w="992" w:type="dxa"/>
            <w:tcBorders>
              <w:top w:val="single" w:sz="4" w:space="0" w:color="000000"/>
              <w:bottom w:val="single" w:sz="4" w:space="0" w:color="000000"/>
            </w:tcBorders>
            <w:vAlign w:val="center"/>
          </w:tcPr>
          <w:p w14:paraId="5A0525BC" w14:textId="77777777" w:rsidR="009123DF" w:rsidRPr="005543A8" w:rsidRDefault="009123DF" w:rsidP="00FF630C">
            <w:pPr>
              <w:spacing w:after="0" w:line="240" w:lineRule="auto"/>
              <w:jc w:val="right"/>
              <w:rPr>
                <w:rFonts w:ascii="Times New Roman" w:eastAsia="Times New Roman" w:hAnsi="Times New Roman" w:cs="Times New Roman"/>
                <w:color w:val="000000"/>
                <w:sz w:val="24"/>
                <w:szCs w:val="24"/>
                <w:lang w:eastAsia="hr-HR"/>
              </w:rPr>
            </w:pPr>
          </w:p>
        </w:tc>
        <w:tc>
          <w:tcPr>
            <w:tcW w:w="850" w:type="dxa"/>
            <w:tcBorders>
              <w:top w:val="single" w:sz="4" w:space="0" w:color="000000"/>
              <w:bottom w:val="single" w:sz="4" w:space="0" w:color="000000"/>
            </w:tcBorders>
            <w:vAlign w:val="center"/>
          </w:tcPr>
          <w:p w14:paraId="1285957C" w14:textId="77777777" w:rsidR="009123DF" w:rsidRPr="005543A8" w:rsidRDefault="009123DF" w:rsidP="00FF630C">
            <w:pPr>
              <w:spacing w:after="0" w:line="240" w:lineRule="auto"/>
              <w:jc w:val="right"/>
              <w:rPr>
                <w:rFonts w:ascii="Times New Roman" w:eastAsia="Times New Roman" w:hAnsi="Times New Roman" w:cs="Times New Roman"/>
                <w:color w:val="000000"/>
                <w:sz w:val="24"/>
                <w:szCs w:val="24"/>
                <w:lang w:eastAsia="hr-HR"/>
              </w:rPr>
            </w:pPr>
          </w:p>
        </w:tc>
      </w:tr>
      <w:tr w:rsidR="009C4966" w:rsidRPr="005543A8" w14:paraId="3E9B1C3B" w14:textId="77777777" w:rsidTr="00E32600">
        <w:trPr>
          <w:trHeight w:val="644"/>
        </w:trPr>
        <w:tc>
          <w:tcPr>
            <w:tcW w:w="2547" w:type="dxa"/>
            <w:gridSpan w:val="2"/>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46BF639C"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Brojčana oznaka i naziv</w:t>
            </w:r>
          </w:p>
        </w:tc>
        <w:tc>
          <w:tcPr>
            <w:tcW w:w="1417" w:type="dxa"/>
            <w:tcBorders>
              <w:top w:val="nil"/>
              <w:left w:val="nil"/>
              <w:bottom w:val="single" w:sz="4" w:space="0" w:color="000000"/>
              <w:right w:val="single" w:sz="4" w:space="0" w:color="000000"/>
            </w:tcBorders>
            <w:shd w:val="clear" w:color="000000" w:fill="DCDCDC"/>
            <w:vAlign w:val="center"/>
            <w:hideMark/>
          </w:tcPr>
          <w:p w14:paraId="375D358F" w14:textId="79168743"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xml:space="preserve">Ostvarenje / izvršenje </w:t>
            </w:r>
            <w:r w:rsidRPr="005543A8">
              <w:rPr>
                <w:rFonts w:ascii="Times New Roman" w:eastAsia="Times New Roman" w:hAnsi="Times New Roman" w:cs="Times New Roman"/>
                <w:b/>
                <w:bCs/>
                <w:color w:val="000000"/>
                <w:sz w:val="24"/>
                <w:szCs w:val="24"/>
                <w:lang w:eastAsia="hr-HR"/>
              </w:rPr>
              <w:br/>
              <w:t>30.</w:t>
            </w:r>
            <w:r w:rsidR="00A4604D" w:rsidRPr="005543A8">
              <w:rPr>
                <w:rFonts w:ascii="Times New Roman" w:eastAsia="Times New Roman" w:hAnsi="Times New Roman" w:cs="Times New Roman"/>
                <w:b/>
                <w:bCs/>
                <w:color w:val="000000"/>
                <w:sz w:val="24"/>
                <w:szCs w:val="24"/>
                <w:lang w:eastAsia="hr-HR"/>
              </w:rPr>
              <w:t>0</w:t>
            </w:r>
            <w:r w:rsidRPr="005543A8">
              <w:rPr>
                <w:rFonts w:ascii="Times New Roman" w:eastAsia="Times New Roman" w:hAnsi="Times New Roman" w:cs="Times New Roman"/>
                <w:b/>
                <w:bCs/>
                <w:color w:val="000000"/>
                <w:sz w:val="24"/>
                <w:szCs w:val="24"/>
                <w:lang w:eastAsia="hr-HR"/>
              </w:rPr>
              <w:t>6.2024.</w:t>
            </w:r>
          </w:p>
        </w:tc>
        <w:tc>
          <w:tcPr>
            <w:tcW w:w="1560" w:type="dxa"/>
            <w:tcBorders>
              <w:top w:val="nil"/>
              <w:left w:val="nil"/>
              <w:bottom w:val="single" w:sz="4" w:space="0" w:color="000000"/>
              <w:right w:val="single" w:sz="4" w:space="0" w:color="000000"/>
            </w:tcBorders>
            <w:shd w:val="clear" w:color="000000" w:fill="DCDCDC"/>
            <w:vAlign w:val="center"/>
            <w:hideMark/>
          </w:tcPr>
          <w:p w14:paraId="0DDC7948" w14:textId="0E9B564F" w:rsidR="009C4966" w:rsidRPr="005543A8" w:rsidRDefault="001204FF"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I</w:t>
            </w:r>
            <w:r w:rsidRPr="005543A8">
              <w:rPr>
                <w:rFonts w:ascii="Times New Roman" w:eastAsia="Times New Roman" w:hAnsi="Times New Roman" w:cs="Times New Roman"/>
                <w:b/>
                <w:bCs/>
                <w:sz w:val="24"/>
                <w:szCs w:val="24"/>
                <w:lang w:eastAsia="hr-HR"/>
              </w:rPr>
              <w:t>zvorni plan</w:t>
            </w:r>
            <w:r w:rsidR="009C4966" w:rsidRPr="005543A8">
              <w:rPr>
                <w:rFonts w:ascii="Times New Roman" w:eastAsia="Times New Roman" w:hAnsi="Times New Roman" w:cs="Times New Roman"/>
                <w:b/>
                <w:bCs/>
                <w:color w:val="000000"/>
                <w:sz w:val="24"/>
                <w:szCs w:val="24"/>
                <w:lang w:eastAsia="hr-HR"/>
              </w:rPr>
              <w:t xml:space="preserve"> za 2025. godinu</w:t>
            </w:r>
          </w:p>
        </w:tc>
        <w:tc>
          <w:tcPr>
            <w:tcW w:w="1701" w:type="dxa"/>
            <w:tcBorders>
              <w:top w:val="nil"/>
              <w:left w:val="nil"/>
              <w:bottom w:val="single" w:sz="4" w:space="0" w:color="000000"/>
              <w:right w:val="single" w:sz="4" w:space="0" w:color="000000"/>
            </w:tcBorders>
            <w:shd w:val="clear" w:color="000000" w:fill="DCDCDC"/>
            <w:vAlign w:val="center"/>
            <w:hideMark/>
          </w:tcPr>
          <w:p w14:paraId="5E2579D3" w14:textId="70501ADC"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xml:space="preserve">Ostvarenje / izvršenje </w:t>
            </w:r>
            <w:r w:rsidRPr="005543A8">
              <w:rPr>
                <w:rFonts w:ascii="Times New Roman" w:eastAsia="Times New Roman" w:hAnsi="Times New Roman" w:cs="Times New Roman"/>
                <w:b/>
                <w:bCs/>
                <w:color w:val="000000"/>
                <w:sz w:val="24"/>
                <w:szCs w:val="24"/>
                <w:lang w:eastAsia="hr-HR"/>
              </w:rPr>
              <w:br/>
              <w:t>30.</w:t>
            </w:r>
            <w:r w:rsidR="00A4604D" w:rsidRPr="005543A8">
              <w:rPr>
                <w:rFonts w:ascii="Times New Roman" w:eastAsia="Times New Roman" w:hAnsi="Times New Roman" w:cs="Times New Roman"/>
                <w:b/>
                <w:bCs/>
                <w:color w:val="000000"/>
                <w:sz w:val="24"/>
                <w:szCs w:val="24"/>
                <w:lang w:eastAsia="hr-HR"/>
              </w:rPr>
              <w:t>0</w:t>
            </w:r>
            <w:r w:rsidRPr="005543A8">
              <w:rPr>
                <w:rFonts w:ascii="Times New Roman" w:eastAsia="Times New Roman" w:hAnsi="Times New Roman" w:cs="Times New Roman"/>
                <w:b/>
                <w:bCs/>
                <w:color w:val="000000"/>
                <w:sz w:val="24"/>
                <w:szCs w:val="24"/>
                <w:lang w:eastAsia="hr-HR"/>
              </w:rPr>
              <w:t>6.2025.</w:t>
            </w:r>
          </w:p>
        </w:tc>
        <w:tc>
          <w:tcPr>
            <w:tcW w:w="992" w:type="dxa"/>
            <w:tcBorders>
              <w:top w:val="nil"/>
              <w:left w:val="nil"/>
              <w:bottom w:val="single" w:sz="4" w:space="0" w:color="000000"/>
              <w:right w:val="single" w:sz="4" w:space="0" w:color="000000"/>
            </w:tcBorders>
            <w:shd w:val="clear" w:color="000000" w:fill="DCDCDC"/>
            <w:vAlign w:val="center"/>
            <w:hideMark/>
          </w:tcPr>
          <w:p w14:paraId="5EBF761B"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Indeks</w:t>
            </w:r>
            <w:r w:rsidRPr="005543A8">
              <w:rPr>
                <w:rFonts w:ascii="Times New Roman" w:eastAsia="Times New Roman" w:hAnsi="Times New Roman" w:cs="Times New Roman"/>
                <w:b/>
                <w:bCs/>
                <w:color w:val="000000"/>
                <w:sz w:val="24"/>
                <w:szCs w:val="24"/>
                <w:lang w:eastAsia="hr-HR"/>
              </w:rPr>
              <w:br/>
              <w:t xml:space="preserve"> 4 / 2</w:t>
            </w:r>
          </w:p>
        </w:tc>
        <w:tc>
          <w:tcPr>
            <w:tcW w:w="850" w:type="dxa"/>
            <w:tcBorders>
              <w:top w:val="nil"/>
              <w:left w:val="nil"/>
              <w:bottom w:val="single" w:sz="4" w:space="0" w:color="000000"/>
              <w:right w:val="single" w:sz="4" w:space="0" w:color="000000"/>
            </w:tcBorders>
            <w:shd w:val="clear" w:color="000000" w:fill="DCDCDC"/>
            <w:vAlign w:val="center"/>
            <w:hideMark/>
          </w:tcPr>
          <w:p w14:paraId="7222DD92"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Indeks</w:t>
            </w:r>
            <w:r w:rsidRPr="005543A8">
              <w:rPr>
                <w:rFonts w:ascii="Times New Roman" w:eastAsia="Times New Roman" w:hAnsi="Times New Roman" w:cs="Times New Roman"/>
                <w:b/>
                <w:bCs/>
                <w:color w:val="000000"/>
                <w:sz w:val="24"/>
                <w:szCs w:val="24"/>
                <w:lang w:eastAsia="hr-HR"/>
              </w:rPr>
              <w:br/>
              <w:t xml:space="preserve"> 4 / 3</w:t>
            </w:r>
          </w:p>
        </w:tc>
      </w:tr>
      <w:tr w:rsidR="009C4966" w:rsidRPr="005543A8" w14:paraId="174075E0" w14:textId="77777777" w:rsidTr="00E32600">
        <w:trPr>
          <w:trHeight w:val="194"/>
        </w:trPr>
        <w:tc>
          <w:tcPr>
            <w:tcW w:w="2547" w:type="dxa"/>
            <w:gridSpan w:val="2"/>
            <w:tcBorders>
              <w:top w:val="nil"/>
              <w:left w:val="single" w:sz="4" w:space="0" w:color="000000"/>
              <w:bottom w:val="single" w:sz="4" w:space="0" w:color="000000"/>
              <w:right w:val="single" w:sz="4" w:space="0" w:color="000000"/>
            </w:tcBorders>
            <w:vAlign w:val="center"/>
            <w:hideMark/>
          </w:tcPr>
          <w:p w14:paraId="5F96D661"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w:t>
            </w:r>
          </w:p>
        </w:tc>
        <w:tc>
          <w:tcPr>
            <w:tcW w:w="1417" w:type="dxa"/>
            <w:tcBorders>
              <w:top w:val="nil"/>
              <w:left w:val="nil"/>
              <w:bottom w:val="single" w:sz="4" w:space="0" w:color="000000"/>
              <w:right w:val="single" w:sz="4" w:space="0" w:color="000000"/>
            </w:tcBorders>
            <w:vAlign w:val="center"/>
            <w:hideMark/>
          </w:tcPr>
          <w:p w14:paraId="38AB2400"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2</w:t>
            </w:r>
          </w:p>
        </w:tc>
        <w:tc>
          <w:tcPr>
            <w:tcW w:w="1560" w:type="dxa"/>
            <w:tcBorders>
              <w:top w:val="nil"/>
              <w:left w:val="nil"/>
              <w:bottom w:val="single" w:sz="4" w:space="0" w:color="000000"/>
              <w:right w:val="single" w:sz="4" w:space="0" w:color="000000"/>
            </w:tcBorders>
            <w:vAlign w:val="center"/>
            <w:hideMark/>
          </w:tcPr>
          <w:p w14:paraId="1890E8E6"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w:t>
            </w:r>
          </w:p>
        </w:tc>
        <w:tc>
          <w:tcPr>
            <w:tcW w:w="1701" w:type="dxa"/>
            <w:tcBorders>
              <w:top w:val="nil"/>
              <w:left w:val="nil"/>
              <w:bottom w:val="single" w:sz="4" w:space="0" w:color="000000"/>
              <w:right w:val="single" w:sz="4" w:space="0" w:color="000000"/>
            </w:tcBorders>
            <w:vAlign w:val="center"/>
            <w:hideMark/>
          </w:tcPr>
          <w:p w14:paraId="0A436B51"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w:t>
            </w:r>
          </w:p>
        </w:tc>
        <w:tc>
          <w:tcPr>
            <w:tcW w:w="992" w:type="dxa"/>
            <w:tcBorders>
              <w:top w:val="nil"/>
              <w:left w:val="nil"/>
              <w:bottom w:val="single" w:sz="4" w:space="0" w:color="000000"/>
              <w:right w:val="single" w:sz="4" w:space="0" w:color="000000"/>
            </w:tcBorders>
            <w:vAlign w:val="center"/>
            <w:hideMark/>
          </w:tcPr>
          <w:p w14:paraId="5778B8E6"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5</w:t>
            </w:r>
          </w:p>
        </w:tc>
        <w:tc>
          <w:tcPr>
            <w:tcW w:w="850" w:type="dxa"/>
            <w:tcBorders>
              <w:top w:val="nil"/>
              <w:left w:val="nil"/>
              <w:bottom w:val="single" w:sz="4" w:space="0" w:color="000000"/>
              <w:right w:val="single" w:sz="4" w:space="0" w:color="000000"/>
            </w:tcBorders>
            <w:vAlign w:val="center"/>
            <w:hideMark/>
          </w:tcPr>
          <w:p w14:paraId="4D5A2B6B" w14:textId="77777777" w:rsidR="009C4966" w:rsidRPr="005543A8" w:rsidRDefault="009C4966" w:rsidP="00FF630C">
            <w:pPr>
              <w:spacing w:after="0" w:line="240" w:lineRule="auto"/>
              <w:jc w:val="center"/>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6</w:t>
            </w:r>
          </w:p>
        </w:tc>
      </w:tr>
      <w:tr w:rsidR="009C4966" w:rsidRPr="005543A8" w14:paraId="2142A270"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1EF6C93A"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w:t>
            </w:r>
          </w:p>
        </w:tc>
        <w:tc>
          <w:tcPr>
            <w:tcW w:w="1975" w:type="dxa"/>
            <w:tcBorders>
              <w:top w:val="nil"/>
              <w:left w:val="nil"/>
              <w:bottom w:val="single" w:sz="4" w:space="0" w:color="000000"/>
              <w:right w:val="single" w:sz="4" w:space="0" w:color="000000"/>
            </w:tcBorders>
            <w:vAlign w:val="center"/>
            <w:hideMark/>
          </w:tcPr>
          <w:p w14:paraId="7C92680B"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UKUPNO RASHODI</w:t>
            </w:r>
          </w:p>
        </w:tc>
        <w:tc>
          <w:tcPr>
            <w:tcW w:w="1417" w:type="dxa"/>
            <w:tcBorders>
              <w:top w:val="nil"/>
              <w:left w:val="nil"/>
              <w:bottom w:val="single" w:sz="4" w:space="0" w:color="000000"/>
              <w:right w:val="single" w:sz="4" w:space="0" w:color="000000"/>
            </w:tcBorders>
            <w:vAlign w:val="center"/>
            <w:hideMark/>
          </w:tcPr>
          <w:p w14:paraId="17AE741F"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335.233,27</w:t>
            </w:r>
          </w:p>
        </w:tc>
        <w:tc>
          <w:tcPr>
            <w:tcW w:w="1560" w:type="dxa"/>
            <w:tcBorders>
              <w:top w:val="nil"/>
              <w:left w:val="nil"/>
              <w:bottom w:val="single" w:sz="4" w:space="0" w:color="000000"/>
              <w:right w:val="single" w:sz="4" w:space="0" w:color="000000"/>
            </w:tcBorders>
            <w:vAlign w:val="center"/>
            <w:hideMark/>
          </w:tcPr>
          <w:p w14:paraId="1AA98223"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955.000,00</w:t>
            </w:r>
          </w:p>
        </w:tc>
        <w:tc>
          <w:tcPr>
            <w:tcW w:w="1701" w:type="dxa"/>
            <w:tcBorders>
              <w:top w:val="nil"/>
              <w:left w:val="nil"/>
              <w:bottom w:val="single" w:sz="4" w:space="0" w:color="000000"/>
              <w:right w:val="single" w:sz="4" w:space="0" w:color="000000"/>
            </w:tcBorders>
            <w:vAlign w:val="center"/>
            <w:hideMark/>
          </w:tcPr>
          <w:p w14:paraId="73F22705"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375.776,51</w:t>
            </w:r>
          </w:p>
        </w:tc>
        <w:tc>
          <w:tcPr>
            <w:tcW w:w="992" w:type="dxa"/>
            <w:tcBorders>
              <w:top w:val="nil"/>
              <w:left w:val="nil"/>
              <w:bottom w:val="single" w:sz="4" w:space="0" w:color="000000"/>
              <w:right w:val="single" w:sz="4" w:space="0" w:color="000000"/>
            </w:tcBorders>
            <w:vAlign w:val="center"/>
            <w:hideMark/>
          </w:tcPr>
          <w:p w14:paraId="2BCFCE66"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112,09</w:t>
            </w:r>
          </w:p>
        </w:tc>
        <w:tc>
          <w:tcPr>
            <w:tcW w:w="850" w:type="dxa"/>
            <w:tcBorders>
              <w:top w:val="nil"/>
              <w:left w:val="nil"/>
              <w:bottom w:val="single" w:sz="4" w:space="0" w:color="000000"/>
              <w:right w:val="single" w:sz="4" w:space="0" w:color="000000"/>
            </w:tcBorders>
            <w:vAlign w:val="center"/>
            <w:hideMark/>
          </w:tcPr>
          <w:p w14:paraId="5E2DE1F7"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39,35</w:t>
            </w:r>
          </w:p>
        </w:tc>
      </w:tr>
      <w:tr w:rsidR="009C4966" w:rsidRPr="005543A8" w14:paraId="74356B04" w14:textId="77777777" w:rsidTr="00E32600">
        <w:trPr>
          <w:trHeight w:val="524"/>
        </w:trPr>
        <w:tc>
          <w:tcPr>
            <w:tcW w:w="572" w:type="dxa"/>
            <w:tcBorders>
              <w:top w:val="nil"/>
              <w:left w:val="single" w:sz="4" w:space="0" w:color="000000"/>
              <w:bottom w:val="single" w:sz="4" w:space="0" w:color="000000"/>
              <w:right w:val="single" w:sz="4" w:space="0" w:color="000000"/>
            </w:tcBorders>
            <w:vAlign w:val="center"/>
            <w:hideMark/>
          </w:tcPr>
          <w:p w14:paraId="145E7722"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w:t>
            </w:r>
          </w:p>
        </w:tc>
        <w:tc>
          <w:tcPr>
            <w:tcW w:w="1975" w:type="dxa"/>
            <w:tcBorders>
              <w:top w:val="nil"/>
              <w:left w:val="nil"/>
              <w:bottom w:val="single" w:sz="4" w:space="0" w:color="000000"/>
              <w:right w:val="single" w:sz="4" w:space="0" w:color="000000"/>
            </w:tcBorders>
            <w:vAlign w:val="center"/>
            <w:hideMark/>
          </w:tcPr>
          <w:p w14:paraId="070D2208"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Rashodi poslovanja</w:t>
            </w:r>
          </w:p>
        </w:tc>
        <w:tc>
          <w:tcPr>
            <w:tcW w:w="1417" w:type="dxa"/>
            <w:tcBorders>
              <w:top w:val="nil"/>
              <w:left w:val="nil"/>
              <w:bottom w:val="single" w:sz="4" w:space="0" w:color="000000"/>
              <w:right w:val="single" w:sz="4" w:space="0" w:color="000000"/>
            </w:tcBorders>
            <w:vAlign w:val="center"/>
            <w:hideMark/>
          </w:tcPr>
          <w:p w14:paraId="1DDF35BF"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335.233,27</w:t>
            </w:r>
          </w:p>
        </w:tc>
        <w:tc>
          <w:tcPr>
            <w:tcW w:w="1560" w:type="dxa"/>
            <w:tcBorders>
              <w:top w:val="nil"/>
              <w:left w:val="nil"/>
              <w:bottom w:val="single" w:sz="4" w:space="0" w:color="000000"/>
              <w:right w:val="single" w:sz="4" w:space="0" w:color="000000"/>
            </w:tcBorders>
            <w:vAlign w:val="center"/>
            <w:hideMark/>
          </w:tcPr>
          <w:p w14:paraId="171D93A4"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951.000,00</w:t>
            </w:r>
          </w:p>
        </w:tc>
        <w:tc>
          <w:tcPr>
            <w:tcW w:w="1701" w:type="dxa"/>
            <w:tcBorders>
              <w:top w:val="nil"/>
              <w:left w:val="nil"/>
              <w:bottom w:val="single" w:sz="4" w:space="0" w:color="000000"/>
              <w:right w:val="single" w:sz="4" w:space="0" w:color="000000"/>
            </w:tcBorders>
            <w:vAlign w:val="center"/>
            <w:hideMark/>
          </w:tcPr>
          <w:p w14:paraId="64B5B758"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375.526,52</w:t>
            </w:r>
          </w:p>
        </w:tc>
        <w:tc>
          <w:tcPr>
            <w:tcW w:w="992" w:type="dxa"/>
            <w:tcBorders>
              <w:top w:val="nil"/>
              <w:left w:val="nil"/>
              <w:bottom w:val="single" w:sz="4" w:space="0" w:color="000000"/>
              <w:right w:val="single" w:sz="4" w:space="0" w:color="000000"/>
            </w:tcBorders>
            <w:vAlign w:val="center"/>
            <w:hideMark/>
          </w:tcPr>
          <w:p w14:paraId="2A4790B9"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112,02</w:t>
            </w:r>
          </w:p>
        </w:tc>
        <w:tc>
          <w:tcPr>
            <w:tcW w:w="850" w:type="dxa"/>
            <w:tcBorders>
              <w:top w:val="nil"/>
              <w:left w:val="nil"/>
              <w:bottom w:val="single" w:sz="4" w:space="0" w:color="000000"/>
              <w:right w:val="single" w:sz="4" w:space="0" w:color="000000"/>
            </w:tcBorders>
            <w:vAlign w:val="center"/>
            <w:hideMark/>
          </w:tcPr>
          <w:p w14:paraId="1687D650"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39,49</w:t>
            </w:r>
          </w:p>
        </w:tc>
      </w:tr>
      <w:tr w:rsidR="009C4966" w:rsidRPr="005543A8" w14:paraId="4C2BF79C"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40575BE2"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31</w:t>
            </w:r>
          </w:p>
        </w:tc>
        <w:tc>
          <w:tcPr>
            <w:tcW w:w="1975" w:type="dxa"/>
            <w:tcBorders>
              <w:top w:val="nil"/>
              <w:left w:val="nil"/>
              <w:bottom w:val="single" w:sz="4" w:space="0" w:color="000000"/>
              <w:right w:val="single" w:sz="4" w:space="0" w:color="000000"/>
            </w:tcBorders>
            <w:vAlign w:val="center"/>
            <w:hideMark/>
          </w:tcPr>
          <w:p w14:paraId="726CC870"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Rashodi za zaposlene</w:t>
            </w:r>
          </w:p>
        </w:tc>
        <w:tc>
          <w:tcPr>
            <w:tcW w:w="1417" w:type="dxa"/>
            <w:tcBorders>
              <w:top w:val="nil"/>
              <w:left w:val="nil"/>
              <w:bottom w:val="single" w:sz="4" w:space="0" w:color="000000"/>
              <w:right w:val="single" w:sz="4" w:space="0" w:color="000000"/>
            </w:tcBorders>
            <w:vAlign w:val="center"/>
            <w:hideMark/>
          </w:tcPr>
          <w:p w14:paraId="52525AA3"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225.549,63</w:t>
            </w:r>
          </w:p>
        </w:tc>
        <w:tc>
          <w:tcPr>
            <w:tcW w:w="1560" w:type="dxa"/>
            <w:tcBorders>
              <w:top w:val="nil"/>
              <w:left w:val="nil"/>
              <w:bottom w:val="single" w:sz="4" w:space="0" w:color="000000"/>
              <w:right w:val="single" w:sz="4" w:space="0" w:color="000000"/>
            </w:tcBorders>
            <w:vAlign w:val="center"/>
            <w:hideMark/>
          </w:tcPr>
          <w:p w14:paraId="3C6BF30F"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718.400,00</w:t>
            </w:r>
          </w:p>
        </w:tc>
        <w:tc>
          <w:tcPr>
            <w:tcW w:w="1701" w:type="dxa"/>
            <w:tcBorders>
              <w:top w:val="nil"/>
              <w:left w:val="nil"/>
              <w:bottom w:val="single" w:sz="4" w:space="0" w:color="000000"/>
              <w:right w:val="single" w:sz="4" w:space="0" w:color="000000"/>
            </w:tcBorders>
            <w:vAlign w:val="center"/>
            <w:hideMark/>
          </w:tcPr>
          <w:p w14:paraId="14586A1B"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305.036,48</w:t>
            </w:r>
          </w:p>
        </w:tc>
        <w:tc>
          <w:tcPr>
            <w:tcW w:w="992" w:type="dxa"/>
            <w:tcBorders>
              <w:top w:val="nil"/>
              <w:left w:val="nil"/>
              <w:bottom w:val="single" w:sz="4" w:space="0" w:color="000000"/>
              <w:right w:val="single" w:sz="4" w:space="0" w:color="000000"/>
            </w:tcBorders>
            <w:vAlign w:val="center"/>
            <w:hideMark/>
          </w:tcPr>
          <w:p w14:paraId="1EEB579E"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135,24</w:t>
            </w:r>
          </w:p>
        </w:tc>
        <w:tc>
          <w:tcPr>
            <w:tcW w:w="850" w:type="dxa"/>
            <w:tcBorders>
              <w:top w:val="nil"/>
              <w:left w:val="nil"/>
              <w:bottom w:val="single" w:sz="4" w:space="0" w:color="000000"/>
              <w:right w:val="single" w:sz="4" w:space="0" w:color="000000"/>
            </w:tcBorders>
            <w:vAlign w:val="center"/>
            <w:hideMark/>
          </w:tcPr>
          <w:p w14:paraId="458CF8A7"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42,46</w:t>
            </w:r>
          </w:p>
        </w:tc>
      </w:tr>
      <w:tr w:rsidR="009C4966" w:rsidRPr="005543A8" w14:paraId="718348CF"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4DC6E673"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311</w:t>
            </w:r>
          </w:p>
        </w:tc>
        <w:tc>
          <w:tcPr>
            <w:tcW w:w="1975" w:type="dxa"/>
            <w:tcBorders>
              <w:top w:val="nil"/>
              <w:left w:val="nil"/>
              <w:bottom w:val="single" w:sz="4" w:space="0" w:color="000000"/>
              <w:right w:val="single" w:sz="4" w:space="0" w:color="000000"/>
            </w:tcBorders>
            <w:vAlign w:val="center"/>
            <w:hideMark/>
          </w:tcPr>
          <w:p w14:paraId="6283AE41"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Plaće (Bruto)</w:t>
            </w:r>
          </w:p>
        </w:tc>
        <w:tc>
          <w:tcPr>
            <w:tcW w:w="1417" w:type="dxa"/>
            <w:tcBorders>
              <w:top w:val="nil"/>
              <w:left w:val="nil"/>
              <w:bottom w:val="single" w:sz="4" w:space="0" w:color="000000"/>
              <w:right w:val="single" w:sz="4" w:space="0" w:color="000000"/>
            </w:tcBorders>
            <w:vAlign w:val="center"/>
            <w:hideMark/>
          </w:tcPr>
          <w:p w14:paraId="70C0E3B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190.399,83</w:t>
            </w:r>
          </w:p>
        </w:tc>
        <w:tc>
          <w:tcPr>
            <w:tcW w:w="1560" w:type="dxa"/>
            <w:tcBorders>
              <w:top w:val="nil"/>
              <w:left w:val="nil"/>
              <w:bottom w:val="single" w:sz="4" w:space="0" w:color="000000"/>
              <w:right w:val="single" w:sz="4" w:space="0" w:color="000000"/>
            </w:tcBorders>
            <w:vAlign w:val="center"/>
            <w:hideMark/>
          </w:tcPr>
          <w:p w14:paraId="32EC666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32215A8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258.323,09</w:t>
            </w:r>
          </w:p>
        </w:tc>
        <w:tc>
          <w:tcPr>
            <w:tcW w:w="992" w:type="dxa"/>
            <w:tcBorders>
              <w:top w:val="nil"/>
              <w:left w:val="nil"/>
              <w:bottom w:val="single" w:sz="4" w:space="0" w:color="000000"/>
              <w:right w:val="single" w:sz="4" w:space="0" w:color="000000"/>
            </w:tcBorders>
            <w:vAlign w:val="center"/>
            <w:hideMark/>
          </w:tcPr>
          <w:p w14:paraId="449BCAF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135,67</w:t>
            </w:r>
          </w:p>
        </w:tc>
        <w:tc>
          <w:tcPr>
            <w:tcW w:w="850" w:type="dxa"/>
            <w:tcBorders>
              <w:top w:val="nil"/>
              <w:left w:val="nil"/>
              <w:bottom w:val="single" w:sz="4" w:space="0" w:color="000000"/>
              <w:right w:val="single" w:sz="4" w:space="0" w:color="000000"/>
            </w:tcBorders>
            <w:vAlign w:val="center"/>
            <w:hideMark/>
          </w:tcPr>
          <w:p w14:paraId="27C5FCE3"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0B5FF002"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548D1DD1"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3111</w:t>
            </w:r>
          </w:p>
        </w:tc>
        <w:tc>
          <w:tcPr>
            <w:tcW w:w="1975" w:type="dxa"/>
            <w:tcBorders>
              <w:top w:val="nil"/>
              <w:left w:val="nil"/>
              <w:bottom w:val="single" w:sz="4" w:space="0" w:color="000000"/>
              <w:right w:val="single" w:sz="4" w:space="0" w:color="000000"/>
            </w:tcBorders>
            <w:vAlign w:val="center"/>
            <w:hideMark/>
          </w:tcPr>
          <w:p w14:paraId="44BDB511"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Plaće za redovan rad</w:t>
            </w:r>
          </w:p>
        </w:tc>
        <w:tc>
          <w:tcPr>
            <w:tcW w:w="1417" w:type="dxa"/>
            <w:tcBorders>
              <w:top w:val="nil"/>
              <w:left w:val="nil"/>
              <w:bottom w:val="single" w:sz="4" w:space="0" w:color="000000"/>
              <w:right w:val="single" w:sz="4" w:space="0" w:color="000000"/>
            </w:tcBorders>
            <w:vAlign w:val="center"/>
            <w:hideMark/>
          </w:tcPr>
          <w:p w14:paraId="3CD8145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190.399,83</w:t>
            </w:r>
          </w:p>
        </w:tc>
        <w:tc>
          <w:tcPr>
            <w:tcW w:w="1560" w:type="dxa"/>
            <w:tcBorders>
              <w:top w:val="nil"/>
              <w:left w:val="nil"/>
              <w:bottom w:val="single" w:sz="4" w:space="0" w:color="000000"/>
              <w:right w:val="single" w:sz="4" w:space="0" w:color="000000"/>
            </w:tcBorders>
            <w:vAlign w:val="center"/>
            <w:hideMark/>
          </w:tcPr>
          <w:p w14:paraId="4891D65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1DD8243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258.323,09</w:t>
            </w:r>
          </w:p>
        </w:tc>
        <w:tc>
          <w:tcPr>
            <w:tcW w:w="992" w:type="dxa"/>
            <w:tcBorders>
              <w:top w:val="nil"/>
              <w:left w:val="nil"/>
              <w:bottom w:val="single" w:sz="4" w:space="0" w:color="000000"/>
              <w:right w:val="single" w:sz="4" w:space="0" w:color="000000"/>
            </w:tcBorders>
            <w:vAlign w:val="center"/>
            <w:hideMark/>
          </w:tcPr>
          <w:p w14:paraId="07F31C3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135,67</w:t>
            </w:r>
          </w:p>
        </w:tc>
        <w:tc>
          <w:tcPr>
            <w:tcW w:w="850" w:type="dxa"/>
            <w:tcBorders>
              <w:top w:val="nil"/>
              <w:left w:val="nil"/>
              <w:bottom w:val="single" w:sz="4" w:space="0" w:color="000000"/>
              <w:right w:val="single" w:sz="4" w:space="0" w:color="000000"/>
            </w:tcBorders>
            <w:vAlign w:val="center"/>
            <w:hideMark/>
          </w:tcPr>
          <w:p w14:paraId="148D4A1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2BB1D8FC"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7A87312C"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lastRenderedPageBreak/>
              <w:t>312</w:t>
            </w:r>
          </w:p>
        </w:tc>
        <w:tc>
          <w:tcPr>
            <w:tcW w:w="1975" w:type="dxa"/>
            <w:tcBorders>
              <w:top w:val="nil"/>
              <w:left w:val="nil"/>
              <w:bottom w:val="single" w:sz="4" w:space="0" w:color="000000"/>
              <w:right w:val="single" w:sz="4" w:space="0" w:color="000000"/>
            </w:tcBorders>
            <w:vAlign w:val="center"/>
            <w:hideMark/>
          </w:tcPr>
          <w:p w14:paraId="2F766AE2"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Ostali rashodi za zaposlene</w:t>
            </w:r>
          </w:p>
        </w:tc>
        <w:tc>
          <w:tcPr>
            <w:tcW w:w="1417" w:type="dxa"/>
            <w:tcBorders>
              <w:top w:val="nil"/>
              <w:left w:val="nil"/>
              <w:bottom w:val="single" w:sz="4" w:space="0" w:color="000000"/>
              <w:right w:val="single" w:sz="4" w:space="0" w:color="000000"/>
            </w:tcBorders>
            <w:vAlign w:val="center"/>
            <w:hideMark/>
          </w:tcPr>
          <w:p w14:paraId="6CEF2A5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10.901,35</w:t>
            </w:r>
          </w:p>
        </w:tc>
        <w:tc>
          <w:tcPr>
            <w:tcW w:w="1560" w:type="dxa"/>
            <w:tcBorders>
              <w:top w:val="nil"/>
              <w:left w:val="nil"/>
              <w:bottom w:val="single" w:sz="4" w:space="0" w:color="000000"/>
              <w:right w:val="single" w:sz="4" w:space="0" w:color="000000"/>
            </w:tcBorders>
            <w:vAlign w:val="center"/>
            <w:hideMark/>
          </w:tcPr>
          <w:p w14:paraId="2E38BF2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5208EEF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14.278,35</w:t>
            </w:r>
          </w:p>
        </w:tc>
        <w:tc>
          <w:tcPr>
            <w:tcW w:w="992" w:type="dxa"/>
            <w:tcBorders>
              <w:top w:val="nil"/>
              <w:left w:val="nil"/>
              <w:bottom w:val="single" w:sz="4" w:space="0" w:color="000000"/>
              <w:right w:val="single" w:sz="4" w:space="0" w:color="000000"/>
            </w:tcBorders>
            <w:vAlign w:val="center"/>
            <w:hideMark/>
          </w:tcPr>
          <w:p w14:paraId="3BC53AE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130,98</w:t>
            </w:r>
          </w:p>
        </w:tc>
        <w:tc>
          <w:tcPr>
            <w:tcW w:w="850" w:type="dxa"/>
            <w:tcBorders>
              <w:top w:val="nil"/>
              <w:left w:val="nil"/>
              <w:bottom w:val="single" w:sz="4" w:space="0" w:color="000000"/>
              <w:right w:val="single" w:sz="4" w:space="0" w:color="000000"/>
            </w:tcBorders>
            <w:vAlign w:val="center"/>
            <w:hideMark/>
          </w:tcPr>
          <w:p w14:paraId="18706A7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5AA1DB91"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60DE0F64"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3121</w:t>
            </w:r>
          </w:p>
        </w:tc>
        <w:tc>
          <w:tcPr>
            <w:tcW w:w="1975" w:type="dxa"/>
            <w:tcBorders>
              <w:top w:val="nil"/>
              <w:left w:val="nil"/>
              <w:bottom w:val="single" w:sz="4" w:space="0" w:color="000000"/>
              <w:right w:val="single" w:sz="4" w:space="0" w:color="000000"/>
            </w:tcBorders>
            <w:vAlign w:val="center"/>
            <w:hideMark/>
          </w:tcPr>
          <w:p w14:paraId="420152FC"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Ostali rashodi za zaposlene</w:t>
            </w:r>
          </w:p>
        </w:tc>
        <w:tc>
          <w:tcPr>
            <w:tcW w:w="1417" w:type="dxa"/>
            <w:tcBorders>
              <w:top w:val="nil"/>
              <w:left w:val="nil"/>
              <w:bottom w:val="single" w:sz="4" w:space="0" w:color="000000"/>
              <w:right w:val="single" w:sz="4" w:space="0" w:color="000000"/>
            </w:tcBorders>
            <w:vAlign w:val="center"/>
            <w:hideMark/>
          </w:tcPr>
          <w:p w14:paraId="47D9575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10.901,35</w:t>
            </w:r>
          </w:p>
        </w:tc>
        <w:tc>
          <w:tcPr>
            <w:tcW w:w="1560" w:type="dxa"/>
            <w:tcBorders>
              <w:top w:val="nil"/>
              <w:left w:val="nil"/>
              <w:bottom w:val="single" w:sz="4" w:space="0" w:color="000000"/>
              <w:right w:val="single" w:sz="4" w:space="0" w:color="000000"/>
            </w:tcBorders>
            <w:vAlign w:val="center"/>
            <w:hideMark/>
          </w:tcPr>
          <w:p w14:paraId="77F8EE4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23DB4C0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14.278,35</w:t>
            </w:r>
          </w:p>
        </w:tc>
        <w:tc>
          <w:tcPr>
            <w:tcW w:w="992" w:type="dxa"/>
            <w:tcBorders>
              <w:top w:val="nil"/>
              <w:left w:val="nil"/>
              <w:bottom w:val="single" w:sz="4" w:space="0" w:color="000000"/>
              <w:right w:val="single" w:sz="4" w:space="0" w:color="000000"/>
            </w:tcBorders>
            <w:vAlign w:val="center"/>
            <w:hideMark/>
          </w:tcPr>
          <w:p w14:paraId="2EFF8D3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130,98</w:t>
            </w:r>
          </w:p>
        </w:tc>
        <w:tc>
          <w:tcPr>
            <w:tcW w:w="850" w:type="dxa"/>
            <w:tcBorders>
              <w:top w:val="nil"/>
              <w:left w:val="nil"/>
              <w:bottom w:val="single" w:sz="4" w:space="0" w:color="000000"/>
              <w:right w:val="single" w:sz="4" w:space="0" w:color="000000"/>
            </w:tcBorders>
            <w:vAlign w:val="center"/>
            <w:hideMark/>
          </w:tcPr>
          <w:p w14:paraId="1CD9626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0F822EF1"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0E714011"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313</w:t>
            </w:r>
          </w:p>
        </w:tc>
        <w:tc>
          <w:tcPr>
            <w:tcW w:w="1975" w:type="dxa"/>
            <w:tcBorders>
              <w:top w:val="nil"/>
              <w:left w:val="nil"/>
              <w:bottom w:val="single" w:sz="4" w:space="0" w:color="000000"/>
              <w:right w:val="single" w:sz="4" w:space="0" w:color="000000"/>
            </w:tcBorders>
            <w:vAlign w:val="center"/>
            <w:hideMark/>
          </w:tcPr>
          <w:p w14:paraId="29B37F5A"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Doprinosi na plaće</w:t>
            </w:r>
          </w:p>
        </w:tc>
        <w:tc>
          <w:tcPr>
            <w:tcW w:w="1417" w:type="dxa"/>
            <w:tcBorders>
              <w:top w:val="nil"/>
              <w:left w:val="nil"/>
              <w:bottom w:val="single" w:sz="4" w:space="0" w:color="000000"/>
              <w:right w:val="single" w:sz="4" w:space="0" w:color="000000"/>
            </w:tcBorders>
            <w:vAlign w:val="center"/>
            <w:hideMark/>
          </w:tcPr>
          <w:p w14:paraId="66297BDB"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24.248,45</w:t>
            </w:r>
          </w:p>
        </w:tc>
        <w:tc>
          <w:tcPr>
            <w:tcW w:w="1560" w:type="dxa"/>
            <w:tcBorders>
              <w:top w:val="nil"/>
              <w:left w:val="nil"/>
              <w:bottom w:val="single" w:sz="4" w:space="0" w:color="000000"/>
              <w:right w:val="single" w:sz="4" w:space="0" w:color="000000"/>
            </w:tcBorders>
            <w:vAlign w:val="center"/>
            <w:hideMark/>
          </w:tcPr>
          <w:p w14:paraId="60816A6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5FDCF10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32.435,04</w:t>
            </w:r>
          </w:p>
        </w:tc>
        <w:tc>
          <w:tcPr>
            <w:tcW w:w="992" w:type="dxa"/>
            <w:tcBorders>
              <w:top w:val="nil"/>
              <w:left w:val="nil"/>
              <w:bottom w:val="single" w:sz="4" w:space="0" w:color="000000"/>
              <w:right w:val="single" w:sz="4" w:space="0" w:color="000000"/>
            </w:tcBorders>
            <w:vAlign w:val="center"/>
            <w:hideMark/>
          </w:tcPr>
          <w:p w14:paraId="3A18599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133,76</w:t>
            </w:r>
          </w:p>
        </w:tc>
        <w:tc>
          <w:tcPr>
            <w:tcW w:w="850" w:type="dxa"/>
            <w:tcBorders>
              <w:top w:val="nil"/>
              <w:left w:val="nil"/>
              <w:bottom w:val="single" w:sz="4" w:space="0" w:color="000000"/>
              <w:right w:val="single" w:sz="4" w:space="0" w:color="000000"/>
            </w:tcBorders>
            <w:vAlign w:val="center"/>
            <w:hideMark/>
          </w:tcPr>
          <w:p w14:paraId="5330BAF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6E700719"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104F7B6A"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3132</w:t>
            </w:r>
          </w:p>
        </w:tc>
        <w:tc>
          <w:tcPr>
            <w:tcW w:w="1975" w:type="dxa"/>
            <w:tcBorders>
              <w:top w:val="nil"/>
              <w:left w:val="nil"/>
              <w:bottom w:val="single" w:sz="4" w:space="0" w:color="000000"/>
              <w:right w:val="single" w:sz="4" w:space="0" w:color="000000"/>
            </w:tcBorders>
            <w:vAlign w:val="center"/>
            <w:hideMark/>
          </w:tcPr>
          <w:p w14:paraId="543E5D42"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Doprinosi za obvezno zdravstveno osiguranje</w:t>
            </w:r>
          </w:p>
        </w:tc>
        <w:tc>
          <w:tcPr>
            <w:tcW w:w="1417" w:type="dxa"/>
            <w:tcBorders>
              <w:top w:val="nil"/>
              <w:left w:val="nil"/>
              <w:bottom w:val="single" w:sz="4" w:space="0" w:color="000000"/>
              <w:right w:val="single" w:sz="4" w:space="0" w:color="000000"/>
            </w:tcBorders>
            <w:vAlign w:val="center"/>
            <w:hideMark/>
          </w:tcPr>
          <w:p w14:paraId="778C9F5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24.248,45</w:t>
            </w:r>
          </w:p>
        </w:tc>
        <w:tc>
          <w:tcPr>
            <w:tcW w:w="1560" w:type="dxa"/>
            <w:tcBorders>
              <w:top w:val="nil"/>
              <w:left w:val="nil"/>
              <w:bottom w:val="single" w:sz="4" w:space="0" w:color="000000"/>
              <w:right w:val="single" w:sz="4" w:space="0" w:color="000000"/>
            </w:tcBorders>
            <w:vAlign w:val="center"/>
            <w:hideMark/>
          </w:tcPr>
          <w:p w14:paraId="68C8C74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7992F64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32.435,04</w:t>
            </w:r>
          </w:p>
        </w:tc>
        <w:tc>
          <w:tcPr>
            <w:tcW w:w="992" w:type="dxa"/>
            <w:tcBorders>
              <w:top w:val="nil"/>
              <w:left w:val="nil"/>
              <w:bottom w:val="single" w:sz="4" w:space="0" w:color="000000"/>
              <w:right w:val="single" w:sz="4" w:space="0" w:color="000000"/>
            </w:tcBorders>
            <w:vAlign w:val="center"/>
            <w:hideMark/>
          </w:tcPr>
          <w:p w14:paraId="15FF77D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133,76</w:t>
            </w:r>
          </w:p>
        </w:tc>
        <w:tc>
          <w:tcPr>
            <w:tcW w:w="850" w:type="dxa"/>
            <w:tcBorders>
              <w:top w:val="nil"/>
              <w:left w:val="nil"/>
              <w:bottom w:val="single" w:sz="4" w:space="0" w:color="000000"/>
              <w:right w:val="single" w:sz="4" w:space="0" w:color="000000"/>
            </w:tcBorders>
            <w:vAlign w:val="center"/>
            <w:hideMark/>
          </w:tcPr>
          <w:p w14:paraId="04A5F9E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34B18A56"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5ACD4C88"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32</w:t>
            </w:r>
          </w:p>
        </w:tc>
        <w:tc>
          <w:tcPr>
            <w:tcW w:w="1975" w:type="dxa"/>
            <w:tcBorders>
              <w:top w:val="nil"/>
              <w:left w:val="nil"/>
              <w:bottom w:val="single" w:sz="4" w:space="0" w:color="000000"/>
              <w:right w:val="single" w:sz="4" w:space="0" w:color="000000"/>
            </w:tcBorders>
            <w:vAlign w:val="center"/>
            <w:hideMark/>
          </w:tcPr>
          <w:p w14:paraId="10FDE064"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Materijalni rashodi</w:t>
            </w:r>
          </w:p>
        </w:tc>
        <w:tc>
          <w:tcPr>
            <w:tcW w:w="1417" w:type="dxa"/>
            <w:tcBorders>
              <w:top w:val="nil"/>
              <w:left w:val="nil"/>
              <w:bottom w:val="single" w:sz="4" w:space="0" w:color="000000"/>
              <w:right w:val="single" w:sz="4" w:space="0" w:color="000000"/>
            </w:tcBorders>
            <w:vAlign w:val="center"/>
            <w:hideMark/>
          </w:tcPr>
          <w:p w14:paraId="76960DC7"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109.683,64</w:t>
            </w:r>
          </w:p>
        </w:tc>
        <w:tc>
          <w:tcPr>
            <w:tcW w:w="1560" w:type="dxa"/>
            <w:tcBorders>
              <w:top w:val="nil"/>
              <w:left w:val="nil"/>
              <w:bottom w:val="single" w:sz="4" w:space="0" w:color="000000"/>
              <w:right w:val="single" w:sz="4" w:space="0" w:color="000000"/>
            </w:tcBorders>
            <w:vAlign w:val="center"/>
            <w:hideMark/>
          </w:tcPr>
          <w:p w14:paraId="759B86FF"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232.600,00</w:t>
            </w:r>
          </w:p>
        </w:tc>
        <w:tc>
          <w:tcPr>
            <w:tcW w:w="1701" w:type="dxa"/>
            <w:tcBorders>
              <w:top w:val="nil"/>
              <w:left w:val="nil"/>
              <w:bottom w:val="single" w:sz="4" w:space="0" w:color="000000"/>
              <w:right w:val="single" w:sz="4" w:space="0" w:color="000000"/>
            </w:tcBorders>
            <w:vAlign w:val="center"/>
            <w:hideMark/>
          </w:tcPr>
          <w:p w14:paraId="6A96E0A4"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70.490,04</w:t>
            </w:r>
          </w:p>
        </w:tc>
        <w:tc>
          <w:tcPr>
            <w:tcW w:w="992" w:type="dxa"/>
            <w:tcBorders>
              <w:top w:val="nil"/>
              <w:left w:val="nil"/>
              <w:bottom w:val="single" w:sz="4" w:space="0" w:color="000000"/>
              <w:right w:val="single" w:sz="4" w:space="0" w:color="000000"/>
            </w:tcBorders>
            <w:vAlign w:val="center"/>
            <w:hideMark/>
          </w:tcPr>
          <w:p w14:paraId="3934E518"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64,27</w:t>
            </w:r>
          </w:p>
        </w:tc>
        <w:tc>
          <w:tcPr>
            <w:tcW w:w="850" w:type="dxa"/>
            <w:tcBorders>
              <w:top w:val="nil"/>
              <w:left w:val="nil"/>
              <w:bottom w:val="single" w:sz="4" w:space="0" w:color="000000"/>
              <w:right w:val="single" w:sz="4" w:space="0" w:color="000000"/>
            </w:tcBorders>
            <w:vAlign w:val="center"/>
            <w:hideMark/>
          </w:tcPr>
          <w:p w14:paraId="3D45AAAD"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30,31</w:t>
            </w:r>
          </w:p>
        </w:tc>
      </w:tr>
      <w:tr w:rsidR="009C4966" w:rsidRPr="005543A8" w14:paraId="4A31FAAA"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1A14D6C4"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321</w:t>
            </w:r>
          </w:p>
        </w:tc>
        <w:tc>
          <w:tcPr>
            <w:tcW w:w="1975" w:type="dxa"/>
            <w:tcBorders>
              <w:top w:val="nil"/>
              <w:left w:val="nil"/>
              <w:bottom w:val="single" w:sz="4" w:space="0" w:color="000000"/>
              <w:right w:val="single" w:sz="4" w:space="0" w:color="000000"/>
            </w:tcBorders>
            <w:vAlign w:val="center"/>
            <w:hideMark/>
          </w:tcPr>
          <w:p w14:paraId="2C7FE8A8"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Naknade troškova zaposlenima</w:t>
            </w:r>
          </w:p>
        </w:tc>
        <w:tc>
          <w:tcPr>
            <w:tcW w:w="1417" w:type="dxa"/>
            <w:tcBorders>
              <w:top w:val="nil"/>
              <w:left w:val="nil"/>
              <w:bottom w:val="single" w:sz="4" w:space="0" w:color="000000"/>
              <w:right w:val="single" w:sz="4" w:space="0" w:color="000000"/>
            </w:tcBorders>
            <w:vAlign w:val="center"/>
            <w:hideMark/>
          </w:tcPr>
          <w:p w14:paraId="420D4B8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17.259,09</w:t>
            </w:r>
          </w:p>
        </w:tc>
        <w:tc>
          <w:tcPr>
            <w:tcW w:w="1560" w:type="dxa"/>
            <w:tcBorders>
              <w:top w:val="nil"/>
              <w:left w:val="nil"/>
              <w:bottom w:val="single" w:sz="4" w:space="0" w:color="000000"/>
              <w:right w:val="single" w:sz="4" w:space="0" w:color="000000"/>
            </w:tcBorders>
            <w:vAlign w:val="center"/>
            <w:hideMark/>
          </w:tcPr>
          <w:p w14:paraId="1316388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56827FE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17.191,29</w:t>
            </w:r>
          </w:p>
        </w:tc>
        <w:tc>
          <w:tcPr>
            <w:tcW w:w="992" w:type="dxa"/>
            <w:tcBorders>
              <w:top w:val="nil"/>
              <w:left w:val="nil"/>
              <w:bottom w:val="single" w:sz="4" w:space="0" w:color="000000"/>
              <w:right w:val="single" w:sz="4" w:space="0" w:color="000000"/>
            </w:tcBorders>
            <w:vAlign w:val="center"/>
            <w:hideMark/>
          </w:tcPr>
          <w:p w14:paraId="6770E4D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99,61</w:t>
            </w:r>
          </w:p>
        </w:tc>
        <w:tc>
          <w:tcPr>
            <w:tcW w:w="850" w:type="dxa"/>
            <w:tcBorders>
              <w:top w:val="nil"/>
              <w:left w:val="nil"/>
              <w:bottom w:val="single" w:sz="4" w:space="0" w:color="000000"/>
              <w:right w:val="single" w:sz="4" w:space="0" w:color="000000"/>
            </w:tcBorders>
            <w:vAlign w:val="center"/>
            <w:hideMark/>
          </w:tcPr>
          <w:p w14:paraId="7107902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31616C6B"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7A6A2525"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3211</w:t>
            </w:r>
          </w:p>
        </w:tc>
        <w:tc>
          <w:tcPr>
            <w:tcW w:w="1975" w:type="dxa"/>
            <w:tcBorders>
              <w:top w:val="nil"/>
              <w:left w:val="nil"/>
              <w:bottom w:val="single" w:sz="4" w:space="0" w:color="000000"/>
              <w:right w:val="single" w:sz="4" w:space="0" w:color="000000"/>
            </w:tcBorders>
            <w:vAlign w:val="center"/>
            <w:hideMark/>
          </w:tcPr>
          <w:p w14:paraId="551FF107"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Službena putovanja</w:t>
            </w:r>
          </w:p>
        </w:tc>
        <w:tc>
          <w:tcPr>
            <w:tcW w:w="1417" w:type="dxa"/>
            <w:tcBorders>
              <w:top w:val="nil"/>
              <w:left w:val="nil"/>
              <w:bottom w:val="single" w:sz="4" w:space="0" w:color="000000"/>
              <w:right w:val="single" w:sz="4" w:space="0" w:color="000000"/>
            </w:tcBorders>
            <w:vAlign w:val="center"/>
            <w:hideMark/>
          </w:tcPr>
          <w:p w14:paraId="456E8BA9"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10.848,40</w:t>
            </w:r>
          </w:p>
        </w:tc>
        <w:tc>
          <w:tcPr>
            <w:tcW w:w="1560" w:type="dxa"/>
            <w:tcBorders>
              <w:top w:val="nil"/>
              <w:left w:val="nil"/>
              <w:bottom w:val="single" w:sz="4" w:space="0" w:color="000000"/>
              <w:right w:val="single" w:sz="4" w:space="0" w:color="000000"/>
            </w:tcBorders>
            <w:vAlign w:val="center"/>
            <w:hideMark/>
          </w:tcPr>
          <w:p w14:paraId="3CF09E5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75F8836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10.799,31</w:t>
            </w:r>
          </w:p>
        </w:tc>
        <w:tc>
          <w:tcPr>
            <w:tcW w:w="992" w:type="dxa"/>
            <w:tcBorders>
              <w:top w:val="nil"/>
              <w:left w:val="nil"/>
              <w:bottom w:val="single" w:sz="4" w:space="0" w:color="000000"/>
              <w:right w:val="single" w:sz="4" w:space="0" w:color="000000"/>
            </w:tcBorders>
            <w:vAlign w:val="center"/>
            <w:hideMark/>
          </w:tcPr>
          <w:p w14:paraId="59D58E3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99,55</w:t>
            </w:r>
          </w:p>
        </w:tc>
        <w:tc>
          <w:tcPr>
            <w:tcW w:w="850" w:type="dxa"/>
            <w:tcBorders>
              <w:top w:val="nil"/>
              <w:left w:val="nil"/>
              <w:bottom w:val="single" w:sz="4" w:space="0" w:color="000000"/>
              <w:right w:val="single" w:sz="4" w:space="0" w:color="000000"/>
            </w:tcBorders>
            <w:vAlign w:val="center"/>
            <w:hideMark/>
          </w:tcPr>
          <w:p w14:paraId="70BD834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49F77EC5"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01891F04"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3212</w:t>
            </w:r>
          </w:p>
        </w:tc>
        <w:tc>
          <w:tcPr>
            <w:tcW w:w="1975" w:type="dxa"/>
            <w:tcBorders>
              <w:top w:val="nil"/>
              <w:left w:val="nil"/>
              <w:bottom w:val="single" w:sz="4" w:space="0" w:color="000000"/>
              <w:right w:val="single" w:sz="4" w:space="0" w:color="000000"/>
            </w:tcBorders>
            <w:vAlign w:val="center"/>
            <w:hideMark/>
          </w:tcPr>
          <w:p w14:paraId="04777D47"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Naknade za prijevoz, za rad na terenu i odvojeni život</w:t>
            </w:r>
          </w:p>
        </w:tc>
        <w:tc>
          <w:tcPr>
            <w:tcW w:w="1417" w:type="dxa"/>
            <w:tcBorders>
              <w:top w:val="nil"/>
              <w:left w:val="nil"/>
              <w:bottom w:val="single" w:sz="4" w:space="0" w:color="000000"/>
              <w:right w:val="single" w:sz="4" w:space="0" w:color="000000"/>
            </w:tcBorders>
            <w:vAlign w:val="center"/>
            <w:hideMark/>
          </w:tcPr>
          <w:p w14:paraId="770DAF5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5.920,69</w:t>
            </w:r>
          </w:p>
        </w:tc>
        <w:tc>
          <w:tcPr>
            <w:tcW w:w="1560" w:type="dxa"/>
            <w:tcBorders>
              <w:top w:val="nil"/>
              <w:left w:val="nil"/>
              <w:bottom w:val="single" w:sz="4" w:space="0" w:color="000000"/>
              <w:right w:val="single" w:sz="4" w:space="0" w:color="000000"/>
            </w:tcBorders>
            <w:vAlign w:val="center"/>
            <w:hideMark/>
          </w:tcPr>
          <w:p w14:paraId="630C517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6A9E06F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6.182,98</w:t>
            </w:r>
          </w:p>
        </w:tc>
        <w:tc>
          <w:tcPr>
            <w:tcW w:w="992" w:type="dxa"/>
            <w:tcBorders>
              <w:top w:val="nil"/>
              <w:left w:val="nil"/>
              <w:bottom w:val="single" w:sz="4" w:space="0" w:color="000000"/>
              <w:right w:val="single" w:sz="4" w:space="0" w:color="000000"/>
            </w:tcBorders>
            <w:vAlign w:val="center"/>
            <w:hideMark/>
          </w:tcPr>
          <w:p w14:paraId="4B7D14A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104,43</w:t>
            </w:r>
          </w:p>
        </w:tc>
        <w:tc>
          <w:tcPr>
            <w:tcW w:w="850" w:type="dxa"/>
            <w:tcBorders>
              <w:top w:val="nil"/>
              <w:left w:val="nil"/>
              <w:bottom w:val="single" w:sz="4" w:space="0" w:color="000000"/>
              <w:right w:val="single" w:sz="4" w:space="0" w:color="000000"/>
            </w:tcBorders>
            <w:vAlign w:val="center"/>
            <w:hideMark/>
          </w:tcPr>
          <w:p w14:paraId="188F3BD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271B047C"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36C73956"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3213</w:t>
            </w:r>
          </w:p>
        </w:tc>
        <w:tc>
          <w:tcPr>
            <w:tcW w:w="1975" w:type="dxa"/>
            <w:tcBorders>
              <w:top w:val="nil"/>
              <w:left w:val="nil"/>
              <w:bottom w:val="single" w:sz="4" w:space="0" w:color="000000"/>
              <w:right w:val="single" w:sz="4" w:space="0" w:color="000000"/>
            </w:tcBorders>
            <w:vAlign w:val="center"/>
            <w:hideMark/>
          </w:tcPr>
          <w:p w14:paraId="13EF760E"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Stručno usavršavanje zaposlenika</w:t>
            </w:r>
          </w:p>
        </w:tc>
        <w:tc>
          <w:tcPr>
            <w:tcW w:w="1417" w:type="dxa"/>
            <w:tcBorders>
              <w:top w:val="nil"/>
              <w:left w:val="nil"/>
              <w:bottom w:val="single" w:sz="4" w:space="0" w:color="000000"/>
              <w:right w:val="single" w:sz="4" w:space="0" w:color="000000"/>
            </w:tcBorders>
            <w:vAlign w:val="center"/>
            <w:hideMark/>
          </w:tcPr>
          <w:p w14:paraId="6490BA7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490,00</w:t>
            </w:r>
          </w:p>
        </w:tc>
        <w:tc>
          <w:tcPr>
            <w:tcW w:w="1560" w:type="dxa"/>
            <w:tcBorders>
              <w:top w:val="nil"/>
              <w:left w:val="nil"/>
              <w:bottom w:val="single" w:sz="4" w:space="0" w:color="000000"/>
              <w:right w:val="single" w:sz="4" w:space="0" w:color="000000"/>
            </w:tcBorders>
            <w:vAlign w:val="center"/>
            <w:hideMark/>
          </w:tcPr>
          <w:p w14:paraId="1F4D8C9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7D1678C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209,00</w:t>
            </w:r>
          </w:p>
        </w:tc>
        <w:tc>
          <w:tcPr>
            <w:tcW w:w="992" w:type="dxa"/>
            <w:tcBorders>
              <w:top w:val="nil"/>
              <w:left w:val="nil"/>
              <w:bottom w:val="single" w:sz="4" w:space="0" w:color="000000"/>
              <w:right w:val="single" w:sz="4" w:space="0" w:color="000000"/>
            </w:tcBorders>
            <w:vAlign w:val="center"/>
            <w:hideMark/>
          </w:tcPr>
          <w:p w14:paraId="62237B6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42,65</w:t>
            </w:r>
          </w:p>
        </w:tc>
        <w:tc>
          <w:tcPr>
            <w:tcW w:w="850" w:type="dxa"/>
            <w:tcBorders>
              <w:top w:val="nil"/>
              <w:left w:val="nil"/>
              <w:bottom w:val="single" w:sz="4" w:space="0" w:color="000000"/>
              <w:right w:val="single" w:sz="4" w:space="0" w:color="000000"/>
            </w:tcBorders>
            <w:vAlign w:val="center"/>
            <w:hideMark/>
          </w:tcPr>
          <w:p w14:paraId="0641D87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12071355"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5287D10D"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322</w:t>
            </w:r>
          </w:p>
        </w:tc>
        <w:tc>
          <w:tcPr>
            <w:tcW w:w="1975" w:type="dxa"/>
            <w:tcBorders>
              <w:top w:val="nil"/>
              <w:left w:val="nil"/>
              <w:bottom w:val="single" w:sz="4" w:space="0" w:color="000000"/>
              <w:right w:val="single" w:sz="4" w:space="0" w:color="000000"/>
            </w:tcBorders>
            <w:vAlign w:val="center"/>
            <w:hideMark/>
          </w:tcPr>
          <w:p w14:paraId="3F6BCEEB"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Rashodi za materijal i energiju</w:t>
            </w:r>
          </w:p>
        </w:tc>
        <w:tc>
          <w:tcPr>
            <w:tcW w:w="1417" w:type="dxa"/>
            <w:tcBorders>
              <w:top w:val="nil"/>
              <w:left w:val="nil"/>
              <w:bottom w:val="single" w:sz="4" w:space="0" w:color="000000"/>
              <w:right w:val="single" w:sz="4" w:space="0" w:color="000000"/>
            </w:tcBorders>
            <w:vAlign w:val="center"/>
            <w:hideMark/>
          </w:tcPr>
          <w:p w14:paraId="25EDD62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8.930,27</w:t>
            </w:r>
          </w:p>
        </w:tc>
        <w:tc>
          <w:tcPr>
            <w:tcW w:w="1560" w:type="dxa"/>
            <w:tcBorders>
              <w:top w:val="nil"/>
              <w:left w:val="nil"/>
              <w:bottom w:val="single" w:sz="4" w:space="0" w:color="000000"/>
              <w:right w:val="single" w:sz="4" w:space="0" w:color="000000"/>
            </w:tcBorders>
            <w:vAlign w:val="center"/>
            <w:hideMark/>
          </w:tcPr>
          <w:p w14:paraId="303C71C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19E5A53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8.869,93</w:t>
            </w:r>
          </w:p>
        </w:tc>
        <w:tc>
          <w:tcPr>
            <w:tcW w:w="992" w:type="dxa"/>
            <w:tcBorders>
              <w:top w:val="nil"/>
              <w:left w:val="nil"/>
              <w:bottom w:val="single" w:sz="4" w:space="0" w:color="000000"/>
              <w:right w:val="single" w:sz="4" w:space="0" w:color="000000"/>
            </w:tcBorders>
            <w:vAlign w:val="center"/>
            <w:hideMark/>
          </w:tcPr>
          <w:p w14:paraId="19FF816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99,32</w:t>
            </w:r>
          </w:p>
        </w:tc>
        <w:tc>
          <w:tcPr>
            <w:tcW w:w="850" w:type="dxa"/>
            <w:tcBorders>
              <w:top w:val="nil"/>
              <w:left w:val="nil"/>
              <w:bottom w:val="single" w:sz="4" w:space="0" w:color="000000"/>
              <w:right w:val="single" w:sz="4" w:space="0" w:color="000000"/>
            </w:tcBorders>
            <w:vAlign w:val="center"/>
            <w:hideMark/>
          </w:tcPr>
          <w:p w14:paraId="7A14FBA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4C6456B8"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347D5974"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3221</w:t>
            </w:r>
          </w:p>
        </w:tc>
        <w:tc>
          <w:tcPr>
            <w:tcW w:w="1975" w:type="dxa"/>
            <w:tcBorders>
              <w:top w:val="nil"/>
              <w:left w:val="nil"/>
              <w:bottom w:val="single" w:sz="4" w:space="0" w:color="000000"/>
              <w:right w:val="single" w:sz="4" w:space="0" w:color="000000"/>
            </w:tcBorders>
            <w:vAlign w:val="center"/>
            <w:hideMark/>
          </w:tcPr>
          <w:p w14:paraId="47DD8C1C"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Uredski materijal i ostali materijalni rashodi</w:t>
            </w:r>
          </w:p>
        </w:tc>
        <w:tc>
          <w:tcPr>
            <w:tcW w:w="1417" w:type="dxa"/>
            <w:tcBorders>
              <w:top w:val="nil"/>
              <w:left w:val="nil"/>
              <w:bottom w:val="single" w:sz="4" w:space="0" w:color="000000"/>
              <w:right w:val="single" w:sz="4" w:space="0" w:color="000000"/>
            </w:tcBorders>
            <w:vAlign w:val="center"/>
            <w:hideMark/>
          </w:tcPr>
          <w:p w14:paraId="1954E74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4.323,44</w:t>
            </w:r>
          </w:p>
        </w:tc>
        <w:tc>
          <w:tcPr>
            <w:tcW w:w="1560" w:type="dxa"/>
            <w:tcBorders>
              <w:top w:val="nil"/>
              <w:left w:val="nil"/>
              <w:bottom w:val="single" w:sz="4" w:space="0" w:color="000000"/>
              <w:right w:val="single" w:sz="4" w:space="0" w:color="000000"/>
            </w:tcBorders>
            <w:vAlign w:val="center"/>
            <w:hideMark/>
          </w:tcPr>
          <w:p w14:paraId="6938CE0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4345CB53"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4.270,00</w:t>
            </w:r>
          </w:p>
        </w:tc>
        <w:tc>
          <w:tcPr>
            <w:tcW w:w="992" w:type="dxa"/>
            <w:tcBorders>
              <w:top w:val="nil"/>
              <w:left w:val="nil"/>
              <w:bottom w:val="single" w:sz="4" w:space="0" w:color="000000"/>
              <w:right w:val="single" w:sz="4" w:space="0" w:color="000000"/>
            </w:tcBorders>
            <w:vAlign w:val="center"/>
            <w:hideMark/>
          </w:tcPr>
          <w:p w14:paraId="6795F9A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98,76</w:t>
            </w:r>
          </w:p>
        </w:tc>
        <w:tc>
          <w:tcPr>
            <w:tcW w:w="850" w:type="dxa"/>
            <w:tcBorders>
              <w:top w:val="nil"/>
              <w:left w:val="nil"/>
              <w:bottom w:val="single" w:sz="4" w:space="0" w:color="000000"/>
              <w:right w:val="single" w:sz="4" w:space="0" w:color="000000"/>
            </w:tcBorders>
            <w:vAlign w:val="center"/>
            <w:hideMark/>
          </w:tcPr>
          <w:p w14:paraId="7F96847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4867CEC2"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405F9EFF"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3223</w:t>
            </w:r>
          </w:p>
        </w:tc>
        <w:tc>
          <w:tcPr>
            <w:tcW w:w="1975" w:type="dxa"/>
            <w:tcBorders>
              <w:top w:val="nil"/>
              <w:left w:val="nil"/>
              <w:bottom w:val="single" w:sz="4" w:space="0" w:color="000000"/>
              <w:right w:val="single" w:sz="4" w:space="0" w:color="000000"/>
            </w:tcBorders>
            <w:vAlign w:val="center"/>
            <w:hideMark/>
          </w:tcPr>
          <w:p w14:paraId="2F63616C"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Energija</w:t>
            </w:r>
          </w:p>
        </w:tc>
        <w:tc>
          <w:tcPr>
            <w:tcW w:w="1417" w:type="dxa"/>
            <w:tcBorders>
              <w:top w:val="nil"/>
              <w:left w:val="nil"/>
              <w:bottom w:val="single" w:sz="4" w:space="0" w:color="000000"/>
              <w:right w:val="single" w:sz="4" w:space="0" w:color="000000"/>
            </w:tcBorders>
            <w:vAlign w:val="center"/>
            <w:hideMark/>
          </w:tcPr>
          <w:p w14:paraId="129D3C5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3.604,81</w:t>
            </w:r>
          </w:p>
        </w:tc>
        <w:tc>
          <w:tcPr>
            <w:tcW w:w="1560" w:type="dxa"/>
            <w:tcBorders>
              <w:top w:val="nil"/>
              <w:left w:val="nil"/>
              <w:bottom w:val="single" w:sz="4" w:space="0" w:color="000000"/>
              <w:right w:val="single" w:sz="4" w:space="0" w:color="000000"/>
            </w:tcBorders>
            <w:vAlign w:val="center"/>
            <w:hideMark/>
          </w:tcPr>
          <w:p w14:paraId="35206963"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3777D30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3.981,95</w:t>
            </w:r>
          </w:p>
        </w:tc>
        <w:tc>
          <w:tcPr>
            <w:tcW w:w="992" w:type="dxa"/>
            <w:tcBorders>
              <w:top w:val="nil"/>
              <w:left w:val="nil"/>
              <w:bottom w:val="single" w:sz="4" w:space="0" w:color="000000"/>
              <w:right w:val="single" w:sz="4" w:space="0" w:color="000000"/>
            </w:tcBorders>
            <w:vAlign w:val="center"/>
            <w:hideMark/>
          </w:tcPr>
          <w:p w14:paraId="0AE6B79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110,46</w:t>
            </w:r>
          </w:p>
        </w:tc>
        <w:tc>
          <w:tcPr>
            <w:tcW w:w="850" w:type="dxa"/>
            <w:tcBorders>
              <w:top w:val="nil"/>
              <w:left w:val="nil"/>
              <w:bottom w:val="single" w:sz="4" w:space="0" w:color="000000"/>
              <w:right w:val="single" w:sz="4" w:space="0" w:color="000000"/>
            </w:tcBorders>
            <w:vAlign w:val="center"/>
            <w:hideMark/>
          </w:tcPr>
          <w:p w14:paraId="501ECB3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41C15F83"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5173BC05"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3224</w:t>
            </w:r>
          </w:p>
        </w:tc>
        <w:tc>
          <w:tcPr>
            <w:tcW w:w="1975" w:type="dxa"/>
            <w:tcBorders>
              <w:top w:val="nil"/>
              <w:left w:val="nil"/>
              <w:bottom w:val="single" w:sz="4" w:space="0" w:color="000000"/>
              <w:right w:val="single" w:sz="4" w:space="0" w:color="000000"/>
            </w:tcBorders>
            <w:vAlign w:val="center"/>
            <w:hideMark/>
          </w:tcPr>
          <w:p w14:paraId="6000F9F6"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Materijal i dijelovi za tekuće i investicijsko održavanje</w:t>
            </w:r>
          </w:p>
        </w:tc>
        <w:tc>
          <w:tcPr>
            <w:tcW w:w="1417" w:type="dxa"/>
            <w:tcBorders>
              <w:top w:val="nil"/>
              <w:left w:val="nil"/>
              <w:bottom w:val="single" w:sz="4" w:space="0" w:color="000000"/>
              <w:right w:val="single" w:sz="4" w:space="0" w:color="000000"/>
            </w:tcBorders>
            <w:vAlign w:val="center"/>
            <w:hideMark/>
          </w:tcPr>
          <w:p w14:paraId="20822CA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19,00</w:t>
            </w:r>
          </w:p>
        </w:tc>
        <w:tc>
          <w:tcPr>
            <w:tcW w:w="1560" w:type="dxa"/>
            <w:tcBorders>
              <w:top w:val="nil"/>
              <w:left w:val="nil"/>
              <w:bottom w:val="single" w:sz="4" w:space="0" w:color="000000"/>
              <w:right w:val="single" w:sz="4" w:space="0" w:color="000000"/>
            </w:tcBorders>
            <w:vAlign w:val="center"/>
            <w:hideMark/>
          </w:tcPr>
          <w:p w14:paraId="3CF7FE2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10DDDED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34,99</w:t>
            </w:r>
          </w:p>
        </w:tc>
        <w:tc>
          <w:tcPr>
            <w:tcW w:w="992" w:type="dxa"/>
            <w:tcBorders>
              <w:top w:val="nil"/>
              <w:left w:val="nil"/>
              <w:bottom w:val="single" w:sz="4" w:space="0" w:color="000000"/>
              <w:right w:val="single" w:sz="4" w:space="0" w:color="000000"/>
            </w:tcBorders>
            <w:vAlign w:val="center"/>
            <w:hideMark/>
          </w:tcPr>
          <w:p w14:paraId="2ABA61DB"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184,16</w:t>
            </w:r>
          </w:p>
        </w:tc>
        <w:tc>
          <w:tcPr>
            <w:tcW w:w="850" w:type="dxa"/>
            <w:tcBorders>
              <w:top w:val="nil"/>
              <w:left w:val="nil"/>
              <w:bottom w:val="single" w:sz="4" w:space="0" w:color="000000"/>
              <w:right w:val="single" w:sz="4" w:space="0" w:color="000000"/>
            </w:tcBorders>
            <w:vAlign w:val="center"/>
            <w:hideMark/>
          </w:tcPr>
          <w:p w14:paraId="4B48C52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640CF709"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3279EA59"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3225</w:t>
            </w:r>
          </w:p>
        </w:tc>
        <w:tc>
          <w:tcPr>
            <w:tcW w:w="1975" w:type="dxa"/>
            <w:tcBorders>
              <w:top w:val="nil"/>
              <w:left w:val="nil"/>
              <w:bottom w:val="single" w:sz="4" w:space="0" w:color="000000"/>
              <w:right w:val="single" w:sz="4" w:space="0" w:color="000000"/>
            </w:tcBorders>
            <w:vAlign w:val="center"/>
            <w:hideMark/>
          </w:tcPr>
          <w:p w14:paraId="0A20364C"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xml:space="preserve">Sitni inventar i </w:t>
            </w:r>
            <w:proofErr w:type="spellStart"/>
            <w:r w:rsidRPr="005543A8">
              <w:rPr>
                <w:rFonts w:ascii="Times New Roman" w:eastAsia="Times New Roman" w:hAnsi="Times New Roman" w:cs="Times New Roman"/>
                <w:color w:val="000000"/>
                <w:sz w:val="24"/>
                <w:szCs w:val="24"/>
                <w:lang w:eastAsia="hr-HR"/>
              </w:rPr>
              <w:t>autogume</w:t>
            </w:r>
            <w:proofErr w:type="spellEnd"/>
          </w:p>
        </w:tc>
        <w:tc>
          <w:tcPr>
            <w:tcW w:w="1417" w:type="dxa"/>
            <w:tcBorders>
              <w:top w:val="nil"/>
              <w:left w:val="nil"/>
              <w:bottom w:val="single" w:sz="4" w:space="0" w:color="000000"/>
              <w:right w:val="single" w:sz="4" w:space="0" w:color="000000"/>
            </w:tcBorders>
            <w:vAlign w:val="center"/>
            <w:hideMark/>
          </w:tcPr>
          <w:p w14:paraId="10CFAC8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983,02</w:t>
            </w:r>
          </w:p>
        </w:tc>
        <w:tc>
          <w:tcPr>
            <w:tcW w:w="1560" w:type="dxa"/>
            <w:tcBorders>
              <w:top w:val="nil"/>
              <w:left w:val="nil"/>
              <w:bottom w:val="single" w:sz="4" w:space="0" w:color="000000"/>
              <w:right w:val="single" w:sz="4" w:space="0" w:color="000000"/>
            </w:tcBorders>
            <w:vAlign w:val="center"/>
            <w:hideMark/>
          </w:tcPr>
          <w:p w14:paraId="0A1B2D69"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4FA9D19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582,99</w:t>
            </w:r>
          </w:p>
        </w:tc>
        <w:tc>
          <w:tcPr>
            <w:tcW w:w="992" w:type="dxa"/>
            <w:tcBorders>
              <w:top w:val="nil"/>
              <w:left w:val="nil"/>
              <w:bottom w:val="single" w:sz="4" w:space="0" w:color="000000"/>
              <w:right w:val="single" w:sz="4" w:space="0" w:color="000000"/>
            </w:tcBorders>
            <w:vAlign w:val="center"/>
            <w:hideMark/>
          </w:tcPr>
          <w:p w14:paraId="40DB3DE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59,31</w:t>
            </w:r>
          </w:p>
        </w:tc>
        <w:tc>
          <w:tcPr>
            <w:tcW w:w="850" w:type="dxa"/>
            <w:tcBorders>
              <w:top w:val="nil"/>
              <w:left w:val="nil"/>
              <w:bottom w:val="single" w:sz="4" w:space="0" w:color="000000"/>
              <w:right w:val="single" w:sz="4" w:space="0" w:color="000000"/>
            </w:tcBorders>
            <w:vAlign w:val="center"/>
            <w:hideMark/>
          </w:tcPr>
          <w:p w14:paraId="35E3179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6769A4C5"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606E05C9"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323</w:t>
            </w:r>
          </w:p>
        </w:tc>
        <w:tc>
          <w:tcPr>
            <w:tcW w:w="1975" w:type="dxa"/>
            <w:tcBorders>
              <w:top w:val="nil"/>
              <w:left w:val="nil"/>
              <w:bottom w:val="single" w:sz="4" w:space="0" w:color="000000"/>
              <w:right w:val="single" w:sz="4" w:space="0" w:color="000000"/>
            </w:tcBorders>
            <w:vAlign w:val="center"/>
            <w:hideMark/>
          </w:tcPr>
          <w:p w14:paraId="77E0D0F9"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Rashodi za usluge</w:t>
            </w:r>
          </w:p>
        </w:tc>
        <w:tc>
          <w:tcPr>
            <w:tcW w:w="1417" w:type="dxa"/>
            <w:tcBorders>
              <w:top w:val="nil"/>
              <w:left w:val="nil"/>
              <w:bottom w:val="single" w:sz="4" w:space="0" w:color="000000"/>
              <w:right w:val="single" w:sz="4" w:space="0" w:color="000000"/>
            </w:tcBorders>
            <w:vAlign w:val="center"/>
            <w:hideMark/>
          </w:tcPr>
          <w:p w14:paraId="06BDE25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71.539,50</w:t>
            </w:r>
          </w:p>
        </w:tc>
        <w:tc>
          <w:tcPr>
            <w:tcW w:w="1560" w:type="dxa"/>
            <w:tcBorders>
              <w:top w:val="nil"/>
              <w:left w:val="nil"/>
              <w:bottom w:val="single" w:sz="4" w:space="0" w:color="000000"/>
              <w:right w:val="single" w:sz="4" w:space="0" w:color="000000"/>
            </w:tcBorders>
            <w:vAlign w:val="center"/>
            <w:hideMark/>
          </w:tcPr>
          <w:p w14:paraId="3D9FC24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34EDB00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35.835,66</w:t>
            </w:r>
          </w:p>
        </w:tc>
        <w:tc>
          <w:tcPr>
            <w:tcW w:w="992" w:type="dxa"/>
            <w:tcBorders>
              <w:top w:val="nil"/>
              <w:left w:val="nil"/>
              <w:bottom w:val="single" w:sz="4" w:space="0" w:color="000000"/>
              <w:right w:val="single" w:sz="4" w:space="0" w:color="000000"/>
            </w:tcBorders>
            <w:vAlign w:val="center"/>
            <w:hideMark/>
          </w:tcPr>
          <w:p w14:paraId="1D86F54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50,09</w:t>
            </w:r>
          </w:p>
        </w:tc>
        <w:tc>
          <w:tcPr>
            <w:tcW w:w="850" w:type="dxa"/>
            <w:tcBorders>
              <w:top w:val="nil"/>
              <w:left w:val="nil"/>
              <w:bottom w:val="single" w:sz="4" w:space="0" w:color="000000"/>
              <w:right w:val="single" w:sz="4" w:space="0" w:color="000000"/>
            </w:tcBorders>
            <w:vAlign w:val="center"/>
            <w:hideMark/>
          </w:tcPr>
          <w:p w14:paraId="5D7B89F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65437D8F"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5AE30F0D"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3231</w:t>
            </w:r>
          </w:p>
        </w:tc>
        <w:tc>
          <w:tcPr>
            <w:tcW w:w="1975" w:type="dxa"/>
            <w:tcBorders>
              <w:top w:val="nil"/>
              <w:left w:val="nil"/>
              <w:bottom w:val="single" w:sz="4" w:space="0" w:color="000000"/>
              <w:right w:val="single" w:sz="4" w:space="0" w:color="000000"/>
            </w:tcBorders>
            <w:vAlign w:val="center"/>
            <w:hideMark/>
          </w:tcPr>
          <w:p w14:paraId="53C55EBB"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Usluge telefona, interneta, pošte i prijevoza</w:t>
            </w:r>
          </w:p>
        </w:tc>
        <w:tc>
          <w:tcPr>
            <w:tcW w:w="1417" w:type="dxa"/>
            <w:tcBorders>
              <w:top w:val="nil"/>
              <w:left w:val="nil"/>
              <w:bottom w:val="single" w:sz="4" w:space="0" w:color="000000"/>
              <w:right w:val="single" w:sz="4" w:space="0" w:color="000000"/>
            </w:tcBorders>
            <w:vAlign w:val="center"/>
            <w:hideMark/>
          </w:tcPr>
          <w:p w14:paraId="55D0132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2.452,81</w:t>
            </w:r>
          </w:p>
        </w:tc>
        <w:tc>
          <w:tcPr>
            <w:tcW w:w="1560" w:type="dxa"/>
            <w:tcBorders>
              <w:top w:val="nil"/>
              <w:left w:val="nil"/>
              <w:bottom w:val="single" w:sz="4" w:space="0" w:color="000000"/>
              <w:right w:val="single" w:sz="4" w:space="0" w:color="000000"/>
            </w:tcBorders>
            <w:vAlign w:val="center"/>
            <w:hideMark/>
          </w:tcPr>
          <w:p w14:paraId="2A7CD77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12624DC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2.714,28</w:t>
            </w:r>
          </w:p>
        </w:tc>
        <w:tc>
          <w:tcPr>
            <w:tcW w:w="992" w:type="dxa"/>
            <w:tcBorders>
              <w:top w:val="nil"/>
              <w:left w:val="nil"/>
              <w:bottom w:val="single" w:sz="4" w:space="0" w:color="000000"/>
              <w:right w:val="single" w:sz="4" w:space="0" w:color="000000"/>
            </w:tcBorders>
            <w:vAlign w:val="center"/>
            <w:hideMark/>
          </w:tcPr>
          <w:p w14:paraId="604E1CC3"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110,66</w:t>
            </w:r>
          </w:p>
        </w:tc>
        <w:tc>
          <w:tcPr>
            <w:tcW w:w="850" w:type="dxa"/>
            <w:tcBorders>
              <w:top w:val="nil"/>
              <w:left w:val="nil"/>
              <w:bottom w:val="single" w:sz="4" w:space="0" w:color="000000"/>
              <w:right w:val="single" w:sz="4" w:space="0" w:color="000000"/>
            </w:tcBorders>
            <w:vAlign w:val="center"/>
            <w:hideMark/>
          </w:tcPr>
          <w:p w14:paraId="2FB2466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3013D4CF"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6934D43A"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3232</w:t>
            </w:r>
          </w:p>
        </w:tc>
        <w:tc>
          <w:tcPr>
            <w:tcW w:w="1975" w:type="dxa"/>
            <w:tcBorders>
              <w:top w:val="nil"/>
              <w:left w:val="nil"/>
              <w:bottom w:val="single" w:sz="4" w:space="0" w:color="000000"/>
              <w:right w:val="single" w:sz="4" w:space="0" w:color="000000"/>
            </w:tcBorders>
            <w:vAlign w:val="center"/>
            <w:hideMark/>
          </w:tcPr>
          <w:p w14:paraId="2ABEA9E3"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Usluge tekućeg i investicijskog održavanja</w:t>
            </w:r>
          </w:p>
        </w:tc>
        <w:tc>
          <w:tcPr>
            <w:tcW w:w="1417" w:type="dxa"/>
            <w:tcBorders>
              <w:top w:val="nil"/>
              <w:left w:val="nil"/>
              <w:bottom w:val="single" w:sz="4" w:space="0" w:color="000000"/>
              <w:right w:val="single" w:sz="4" w:space="0" w:color="000000"/>
            </w:tcBorders>
            <w:vAlign w:val="center"/>
            <w:hideMark/>
          </w:tcPr>
          <w:p w14:paraId="6F8823C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1.628,64</w:t>
            </w:r>
          </w:p>
        </w:tc>
        <w:tc>
          <w:tcPr>
            <w:tcW w:w="1560" w:type="dxa"/>
            <w:tcBorders>
              <w:top w:val="nil"/>
              <w:left w:val="nil"/>
              <w:bottom w:val="single" w:sz="4" w:space="0" w:color="000000"/>
              <w:right w:val="single" w:sz="4" w:space="0" w:color="000000"/>
            </w:tcBorders>
            <w:vAlign w:val="center"/>
            <w:hideMark/>
          </w:tcPr>
          <w:p w14:paraId="54D0AF7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64E7D73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1.233,18</w:t>
            </w:r>
          </w:p>
        </w:tc>
        <w:tc>
          <w:tcPr>
            <w:tcW w:w="992" w:type="dxa"/>
            <w:tcBorders>
              <w:top w:val="nil"/>
              <w:left w:val="nil"/>
              <w:bottom w:val="single" w:sz="4" w:space="0" w:color="000000"/>
              <w:right w:val="single" w:sz="4" w:space="0" w:color="000000"/>
            </w:tcBorders>
            <w:vAlign w:val="center"/>
            <w:hideMark/>
          </w:tcPr>
          <w:p w14:paraId="2D3876A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75,72</w:t>
            </w:r>
          </w:p>
        </w:tc>
        <w:tc>
          <w:tcPr>
            <w:tcW w:w="850" w:type="dxa"/>
            <w:tcBorders>
              <w:top w:val="nil"/>
              <w:left w:val="nil"/>
              <w:bottom w:val="single" w:sz="4" w:space="0" w:color="000000"/>
              <w:right w:val="single" w:sz="4" w:space="0" w:color="000000"/>
            </w:tcBorders>
            <w:vAlign w:val="center"/>
            <w:hideMark/>
          </w:tcPr>
          <w:p w14:paraId="6A2BDEEB"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20231F88"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03D7D136"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3233</w:t>
            </w:r>
          </w:p>
        </w:tc>
        <w:tc>
          <w:tcPr>
            <w:tcW w:w="1975" w:type="dxa"/>
            <w:tcBorders>
              <w:top w:val="nil"/>
              <w:left w:val="nil"/>
              <w:bottom w:val="single" w:sz="4" w:space="0" w:color="000000"/>
              <w:right w:val="single" w:sz="4" w:space="0" w:color="000000"/>
            </w:tcBorders>
            <w:vAlign w:val="center"/>
            <w:hideMark/>
          </w:tcPr>
          <w:p w14:paraId="0981A716"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Usluge promidžbe i informiranja</w:t>
            </w:r>
          </w:p>
        </w:tc>
        <w:tc>
          <w:tcPr>
            <w:tcW w:w="1417" w:type="dxa"/>
            <w:tcBorders>
              <w:top w:val="nil"/>
              <w:left w:val="nil"/>
              <w:bottom w:val="single" w:sz="4" w:space="0" w:color="000000"/>
              <w:right w:val="single" w:sz="4" w:space="0" w:color="000000"/>
            </w:tcBorders>
            <w:vAlign w:val="center"/>
            <w:hideMark/>
          </w:tcPr>
          <w:p w14:paraId="4DF3BFB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2.984,41</w:t>
            </w:r>
          </w:p>
        </w:tc>
        <w:tc>
          <w:tcPr>
            <w:tcW w:w="1560" w:type="dxa"/>
            <w:tcBorders>
              <w:top w:val="nil"/>
              <w:left w:val="nil"/>
              <w:bottom w:val="single" w:sz="4" w:space="0" w:color="000000"/>
              <w:right w:val="single" w:sz="4" w:space="0" w:color="000000"/>
            </w:tcBorders>
            <w:vAlign w:val="center"/>
            <w:hideMark/>
          </w:tcPr>
          <w:p w14:paraId="1B0FEA8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4CA5760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7.644,73</w:t>
            </w:r>
          </w:p>
        </w:tc>
        <w:tc>
          <w:tcPr>
            <w:tcW w:w="992" w:type="dxa"/>
            <w:tcBorders>
              <w:top w:val="nil"/>
              <w:left w:val="nil"/>
              <w:bottom w:val="single" w:sz="4" w:space="0" w:color="000000"/>
              <w:right w:val="single" w:sz="4" w:space="0" w:color="000000"/>
            </w:tcBorders>
            <w:vAlign w:val="center"/>
            <w:hideMark/>
          </w:tcPr>
          <w:p w14:paraId="02AE4989"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256,16</w:t>
            </w:r>
          </w:p>
        </w:tc>
        <w:tc>
          <w:tcPr>
            <w:tcW w:w="850" w:type="dxa"/>
            <w:tcBorders>
              <w:top w:val="nil"/>
              <w:left w:val="nil"/>
              <w:bottom w:val="single" w:sz="4" w:space="0" w:color="000000"/>
              <w:right w:val="single" w:sz="4" w:space="0" w:color="000000"/>
            </w:tcBorders>
            <w:vAlign w:val="center"/>
            <w:hideMark/>
          </w:tcPr>
          <w:p w14:paraId="7347AF7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79CABD42"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7E7D70E8"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3234</w:t>
            </w:r>
          </w:p>
        </w:tc>
        <w:tc>
          <w:tcPr>
            <w:tcW w:w="1975" w:type="dxa"/>
            <w:tcBorders>
              <w:top w:val="nil"/>
              <w:left w:val="nil"/>
              <w:bottom w:val="single" w:sz="4" w:space="0" w:color="000000"/>
              <w:right w:val="single" w:sz="4" w:space="0" w:color="000000"/>
            </w:tcBorders>
            <w:vAlign w:val="center"/>
            <w:hideMark/>
          </w:tcPr>
          <w:p w14:paraId="2D615F94"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Komunalne usluge</w:t>
            </w:r>
          </w:p>
        </w:tc>
        <w:tc>
          <w:tcPr>
            <w:tcW w:w="1417" w:type="dxa"/>
            <w:tcBorders>
              <w:top w:val="nil"/>
              <w:left w:val="nil"/>
              <w:bottom w:val="single" w:sz="4" w:space="0" w:color="000000"/>
              <w:right w:val="single" w:sz="4" w:space="0" w:color="000000"/>
            </w:tcBorders>
            <w:vAlign w:val="center"/>
            <w:hideMark/>
          </w:tcPr>
          <w:p w14:paraId="0B9C8EC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1.518,86</w:t>
            </w:r>
          </w:p>
        </w:tc>
        <w:tc>
          <w:tcPr>
            <w:tcW w:w="1560" w:type="dxa"/>
            <w:tcBorders>
              <w:top w:val="nil"/>
              <w:left w:val="nil"/>
              <w:bottom w:val="single" w:sz="4" w:space="0" w:color="000000"/>
              <w:right w:val="single" w:sz="4" w:space="0" w:color="000000"/>
            </w:tcBorders>
            <w:vAlign w:val="center"/>
            <w:hideMark/>
          </w:tcPr>
          <w:p w14:paraId="101F26B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161DF97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1.549,51</w:t>
            </w:r>
          </w:p>
        </w:tc>
        <w:tc>
          <w:tcPr>
            <w:tcW w:w="992" w:type="dxa"/>
            <w:tcBorders>
              <w:top w:val="nil"/>
              <w:left w:val="nil"/>
              <w:bottom w:val="single" w:sz="4" w:space="0" w:color="000000"/>
              <w:right w:val="single" w:sz="4" w:space="0" w:color="000000"/>
            </w:tcBorders>
            <w:vAlign w:val="center"/>
            <w:hideMark/>
          </w:tcPr>
          <w:p w14:paraId="16F793F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102,02</w:t>
            </w:r>
          </w:p>
        </w:tc>
        <w:tc>
          <w:tcPr>
            <w:tcW w:w="850" w:type="dxa"/>
            <w:tcBorders>
              <w:top w:val="nil"/>
              <w:left w:val="nil"/>
              <w:bottom w:val="single" w:sz="4" w:space="0" w:color="000000"/>
              <w:right w:val="single" w:sz="4" w:space="0" w:color="000000"/>
            </w:tcBorders>
            <w:vAlign w:val="center"/>
            <w:hideMark/>
          </w:tcPr>
          <w:p w14:paraId="32F4F0E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56630282"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71CB8A07"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lastRenderedPageBreak/>
              <w:t>3235</w:t>
            </w:r>
          </w:p>
        </w:tc>
        <w:tc>
          <w:tcPr>
            <w:tcW w:w="1975" w:type="dxa"/>
            <w:tcBorders>
              <w:top w:val="nil"/>
              <w:left w:val="nil"/>
              <w:bottom w:val="single" w:sz="4" w:space="0" w:color="000000"/>
              <w:right w:val="single" w:sz="4" w:space="0" w:color="000000"/>
            </w:tcBorders>
            <w:vAlign w:val="center"/>
            <w:hideMark/>
          </w:tcPr>
          <w:p w14:paraId="287B34E4"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Zakupnine i najamnine</w:t>
            </w:r>
          </w:p>
        </w:tc>
        <w:tc>
          <w:tcPr>
            <w:tcW w:w="1417" w:type="dxa"/>
            <w:tcBorders>
              <w:top w:val="nil"/>
              <w:left w:val="nil"/>
              <w:bottom w:val="single" w:sz="4" w:space="0" w:color="000000"/>
              <w:right w:val="single" w:sz="4" w:space="0" w:color="000000"/>
            </w:tcBorders>
            <w:vAlign w:val="center"/>
            <w:hideMark/>
          </w:tcPr>
          <w:p w14:paraId="19A8DC8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2.807,86</w:t>
            </w:r>
          </w:p>
        </w:tc>
        <w:tc>
          <w:tcPr>
            <w:tcW w:w="1560" w:type="dxa"/>
            <w:tcBorders>
              <w:top w:val="nil"/>
              <w:left w:val="nil"/>
              <w:bottom w:val="single" w:sz="4" w:space="0" w:color="000000"/>
              <w:right w:val="single" w:sz="4" w:space="0" w:color="000000"/>
            </w:tcBorders>
            <w:vAlign w:val="center"/>
            <w:hideMark/>
          </w:tcPr>
          <w:p w14:paraId="7E210EB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553F77D9"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3.483,59</w:t>
            </w:r>
          </w:p>
        </w:tc>
        <w:tc>
          <w:tcPr>
            <w:tcW w:w="992" w:type="dxa"/>
            <w:tcBorders>
              <w:top w:val="nil"/>
              <w:left w:val="nil"/>
              <w:bottom w:val="single" w:sz="4" w:space="0" w:color="000000"/>
              <w:right w:val="single" w:sz="4" w:space="0" w:color="000000"/>
            </w:tcBorders>
            <w:vAlign w:val="center"/>
            <w:hideMark/>
          </w:tcPr>
          <w:p w14:paraId="7EE59E2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124,07</w:t>
            </w:r>
          </w:p>
        </w:tc>
        <w:tc>
          <w:tcPr>
            <w:tcW w:w="850" w:type="dxa"/>
            <w:tcBorders>
              <w:top w:val="nil"/>
              <w:left w:val="nil"/>
              <w:bottom w:val="single" w:sz="4" w:space="0" w:color="000000"/>
              <w:right w:val="single" w:sz="4" w:space="0" w:color="000000"/>
            </w:tcBorders>
            <w:vAlign w:val="center"/>
            <w:hideMark/>
          </w:tcPr>
          <w:p w14:paraId="49F1A56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6C903E58"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2F6427DE"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3236</w:t>
            </w:r>
          </w:p>
        </w:tc>
        <w:tc>
          <w:tcPr>
            <w:tcW w:w="1975" w:type="dxa"/>
            <w:tcBorders>
              <w:top w:val="nil"/>
              <w:left w:val="nil"/>
              <w:bottom w:val="single" w:sz="4" w:space="0" w:color="000000"/>
              <w:right w:val="single" w:sz="4" w:space="0" w:color="000000"/>
            </w:tcBorders>
            <w:vAlign w:val="center"/>
            <w:hideMark/>
          </w:tcPr>
          <w:p w14:paraId="305A460B"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Zdravstvene i veterinarske usluge</w:t>
            </w:r>
          </w:p>
        </w:tc>
        <w:tc>
          <w:tcPr>
            <w:tcW w:w="1417" w:type="dxa"/>
            <w:tcBorders>
              <w:top w:val="nil"/>
              <w:left w:val="nil"/>
              <w:bottom w:val="single" w:sz="4" w:space="0" w:color="000000"/>
              <w:right w:val="single" w:sz="4" w:space="0" w:color="000000"/>
            </w:tcBorders>
            <w:vAlign w:val="center"/>
            <w:hideMark/>
          </w:tcPr>
          <w:p w14:paraId="123DD809"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1.587,29</w:t>
            </w:r>
          </w:p>
        </w:tc>
        <w:tc>
          <w:tcPr>
            <w:tcW w:w="1560" w:type="dxa"/>
            <w:tcBorders>
              <w:top w:val="nil"/>
              <w:left w:val="nil"/>
              <w:bottom w:val="single" w:sz="4" w:space="0" w:color="000000"/>
              <w:right w:val="single" w:sz="4" w:space="0" w:color="000000"/>
            </w:tcBorders>
            <w:vAlign w:val="center"/>
            <w:hideMark/>
          </w:tcPr>
          <w:p w14:paraId="6995820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27AAE9B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2.386,86</w:t>
            </w:r>
          </w:p>
        </w:tc>
        <w:tc>
          <w:tcPr>
            <w:tcW w:w="992" w:type="dxa"/>
            <w:tcBorders>
              <w:top w:val="nil"/>
              <w:left w:val="nil"/>
              <w:bottom w:val="single" w:sz="4" w:space="0" w:color="000000"/>
              <w:right w:val="single" w:sz="4" w:space="0" w:color="000000"/>
            </w:tcBorders>
            <w:vAlign w:val="center"/>
            <w:hideMark/>
          </w:tcPr>
          <w:p w14:paraId="62D4E5C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150,37</w:t>
            </w:r>
          </w:p>
        </w:tc>
        <w:tc>
          <w:tcPr>
            <w:tcW w:w="850" w:type="dxa"/>
            <w:tcBorders>
              <w:top w:val="nil"/>
              <w:left w:val="nil"/>
              <w:bottom w:val="single" w:sz="4" w:space="0" w:color="000000"/>
              <w:right w:val="single" w:sz="4" w:space="0" w:color="000000"/>
            </w:tcBorders>
            <w:vAlign w:val="center"/>
            <w:hideMark/>
          </w:tcPr>
          <w:p w14:paraId="1C7FC409"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41BEAE4E"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74B4B532"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3237</w:t>
            </w:r>
          </w:p>
        </w:tc>
        <w:tc>
          <w:tcPr>
            <w:tcW w:w="1975" w:type="dxa"/>
            <w:tcBorders>
              <w:top w:val="nil"/>
              <w:left w:val="nil"/>
              <w:bottom w:val="single" w:sz="4" w:space="0" w:color="000000"/>
              <w:right w:val="single" w:sz="4" w:space="0" w:color="000000"/>
            </w:tcBorders>
            <w:vAlign w:val="center"/>
            <w:hideMark/>
          </w:tcPr>
          <w:p w14:paraId="5398297D"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Intelektualne i osobne usluge</w:t>
            </w:r>
          </w:p>
        </w:tc>
        <w:tc>
          <w:tcPr>
            <w:tcW w:w="1417" w:type="dxa"/>
            <w:tcBorders>
              <w:top w:val="nil"/>
              <w:left w:val="nil"/>
              <w:bottom w:val="single" w:sz="4" w:space="0" w:color="000000"/>
              <w:right w:val="single" w:sz="4" w:space="0" w:color="000000"/>
            </w:tcBorders>
            <w:vAlign w:val="center"/>
            <w:hideMark/>
          </w:tcPr>
          <w:p w14:paraId="0F7C70A9"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52.736,02</w:t>
            </w:r>
          </w:p>
        </w:tc>
        <w:tc>
          <w:tcPr>
            <w:tcW w:w="1560" w:type="dxa"/>
            <w:tcBorders>
              <w:top w:val="nil"/>
              <w:left w:val="nil"/>
              <w:bottom w:val="single" w:sz="4" w:space="0" w:color="000000"/>
              <w:right w:val="single" w:sz="4" w:space="0" w:color="000000"/>
            </w:tcBorders>
            <w:vAlign w:val="center"/>
            <w:hideMark/>
          </w:tcPr>
          <w:p w14:paraId="33FACB7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375CD71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9.367,60</w:t>
            </w:r>
          </w:p>
        </w:tc>
        <w:tc>
          <w:tcPr>
            <w:tcW w:w="992" w:type="dxa"/>
            <w:tcBorders>
              <w:top w:val="nil"/>
              <w:left w:val="nil"/>
              <w:bottom w:val="single" w:sz="4" w:space="0" w:color="000000"/>
              <w:right w:val="single" w:sz="4" w:space="0" w:color="000000"/>
            </w:tcBorders>
            <w:vAlign w:val="center"/>
            <w:hideMark/>
          </w:tcPr>
          <w:p w14:paraId="7FB584E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17,76</w:t>
            </w:r>
          </w:p>
        </w:tc>
        <w:tc>
          <w:tcPr>
            <w:tcW w:w="850" w:type="dxa"/>
            <w:tcBorders>
              <w:top w:val="nil"/>
              <w:left w:val="nil"/>
              <w:bottom w:val="single" w:sz="4" w:space="0" w:color="000000"/>
              <w:right w:val="single" w:sz="4" w:space="0" w:color="000000"/>
            </w:tcBorders>
            <w:vAlign w:val="center"/>
            <w:hideMark/>
          </w:tcPr>
          <w:p w14:paraId="71B82DB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30C5C560"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4B31C4AC"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3238</w:t>
            </w:r>
          </w:p>
        </w:tc>
        <w:tc>
          <w:tcPr>
            <w:tcW w:w="1975" w:type="dxa"/>
            <w:tcBorders>
              <w:top w:val="nil"/>
              <w:left w:val="nil"/>
              <w:bottom w:val="single" w:sz="4" w:space="0" w:color="000000"/>
              <w:right w:val="single" w:sz="4" w:space="0" w:color="000000"/>
            </w:tcBorders>
            <w:vAlign w:val="center"/>
            <w:hideMark/>
          </w:tcPr>
          <w:p w14:paraId="4F52C842"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Računalne usluge</w:t>
            </w:r>
          </w:p>
        </w:tc>
        <w:tc>
          <w:tcPr>
            <w:tcW w:w="1417" w:type="dxa"/>
            <w:tcBorders>
              <w:top w:val="nil"/>
              <w:left w:val="nil"/>
              <w:bottom w:val="single" w:sz="4" w:space="0" w:color="000000"/>
              <w:right w:val="single" w:sz="4" w:space="0" w:color="000000"/>
            </w:tcBorders>
            <w:vAlign w:val="center"/>
            <w:hideMark/>
          </w:tcPr>
          <w:p w14:paraId="35D97AA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1.800,00</w:t>
            </w:r>
          </w:p>
        </w:tc>
        <w:tc>
          <w:tcPr>
            <w:tcW w:w="1560" w:type="dxa"/>
            <w:tcBorders>
              <w:top w:val="nil"/>
              <w:left w:val="nil"/>
              <w:bottom w:val="single" w:sz="4" w:space="0" w:color="000000"/>
              <w:right w:val="single" w:sz="4" w:space="0" w:color="000000"/>
            </w:tcBorders>
            <w:vAlign w:val="center"/>
            <w:hideMark/>
          </w:tcPr>
          <w:p w14:paraId="7342F0A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6A16C893"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1.500,00</w:t>
            </w:r>
          </w:p>
        </w:tc>
        <w:tc>
          <w:tcPr>
            <w:tcW w:w="992" w:type="dxa"/>
            <w:tcBorders>
              <w:top w:val="nil"/>
              <w:left w:val="nil"/>
              <w:bottom w:val="single" w:sz="4" w:space="0" w:color="000000"/>
              <w:right w:val="single" w:sz="4" w:space="0" w:color="000000"/>
            </w:tcBorders>
            <w:vAlign w:val="center"/>
            <w:hideMark/>
          </w:tcPr>
          <w:p w14:paraId="0719992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83,33</w:t>
            </w:r>
          </w:p>
        </w:tc>
        <w:tc>
          <w:tcPr>
            <w:tcW w:w="850" w:type="dxa"/>
            <w:tcBorders>
              <w:top w:val="nil"/>
              <w:left w:val="nil"/>
              <w:bottom w:val="single" w:sz="4" w:space="0" w:color="000000"/>
              <w:right w:val="single" w:sz="4" w:space="0" w:color="000000"/>
            </w:tcBorders>
            <w:vAlign w:val="center"/>
            <w:hideMark/>
          </w:tcPr>
          <w:p w14:paraId="7C1445C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13C7D17F"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2E31C4E0"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3239</w:t>
            </w:r>
          </w:p>
        </w:tc>
        <w:tc>
          <w:tcPr>
            <w:tcW w:w="1975" w:type="dxa"/>
            <w:tcBorders>
              <w:top w:val="nil"/>
              <w:left w:val="nil"/>
              <w:bottom w:val="single" w:sz="4" w:space="0" w:color="000000"/>
              <w:right w:val="single" w:sz="4" w:space="0" w:color="000000"/>
            </w:tcBorders>
            <w:vAlign w:val="center"/>
            <w:hideMark/>
          </w:tcPr>
          <w:p w14:paraId="465A866A"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Ostale usluge</w:t>
            </w:r>
          </w:p>
        </w:tc>
        <w:tc>
          <w:tcPr>
            <w:tcW w:w="1417" w:type="dxa"/>
            <w:tcBorders>
              <w:top w:val="nil"/>
              <w:left w:val="nil"/>
              <w:bottom w:val="single" w:sz="4" w:space="0" w:color="000000"/>
              <w:right w:val="single" w:sz="4" w:space="0" w:color="000000"/>
            </w:tcBorders>
            <w:vAlign w:val="center"/>
            <w:hideMark/>
          </w:tcPr>
          <w:p w14:paraId="19E35D7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4.023,61</w:t>
            </w:r>
          </w:p>
        </w:tc>
        <w:tc>
          <w:tcPr>
            <w:tcW w:w="1560" w:type="dxa"/>
            <w:tcBorders>
              <w:top w:val="nil"/>
              <w:left w:val="nil"/>
              <w:bottom w:val="single" w:sz="4" w:space="0" w:color="000000"/>
              <w:right w:val="single" w:sz="4" w:space="0" w:color="000000"/>
            </w:tcBorders>
            <w:vAlign w:val="center"/>
            <w:hideMark/>
          </w:tcPr>
          <w:p w14:paraId="4285404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0CFE9C9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5.955,91</w:t>
            </w:r>
          </w:p>
        </w:tc>
        <w:tc>
          <w:tcPr>
            <w:tcW w:w="992" w:type="dxa"/>
            <w:tcBorders>
              <w:top w:val="nil"/>
              <w:left w:val="nil"/>
              <w:bottom w:val="single" w:sz="4" w:space="0" w:color="000000"/>
              <w:right w:val="single" w:sz="4" w:space="0" w:color="000000"/>
            </w:tcBorders>
            <w:vAlign w:val="center"/>
            <w:hideMark/>
          </w:tcPr>
          <w:p w14:paraId="1EC8F47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148,02</w:t>
            </w:r>
          </w:p>
        </w:tc>
        <w:tc>
          <w:tcPr>
            <w:tcW w:w="850" w:type="dxa"/>
            <w:tcBorders>
              <w:top w:val="nil"/>
              <w:left w:val="nil"/>
              <w:bottom w:val="single" w:sz="4" w:space="0" w:color="000000"/>
              <w:right w:val="single" w:sz="4" w:space="0" w:color="000000"/>
            </w:tcBorders>
            <w:vAlign w:val="center"/>
            <w:hideMark/>
          </w:tcPr>
          <w:p w14:paraId="1E573CE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49CEC826"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73BCA05E"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324</w:t>
            </w:r>
          </w:p>
        </w:tc>
        <w:tc>
          <w:tcPr>
            <w:tcW w:w="1975" w:type="dxa"/>
            <w:tcBorders>
              <w:top w:val="nil"/>
              <w:left w:val="nil"/>
              <w:bottom w:val="single" w:sz="4" w:space="0" w:color="000000"/>
              <w:right w:val="single" w:sz="4" w:space="0" w:color="000000"/>
            </w:tcBorders>
            <w:vAlign w:val="center"/>
            <w:hideMark/>
          </w:tcPr>
          <w:p w14:paraId="26612EEF"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Naknade troškova osobama izvan radnog odnosa</w:t>
            </w:r>
          </w:p>
        </w:tc>
        <w:tc>
          <w:tcPr>
            <w:tcW w:w="1417" w:type="dxa"/>
            <w:tcBorders>
              <w:top w:val="nil"/>
              <w:left w:val="nil"/>
              <w:bottom w:val="single" w:sz="4" w:space="0" w:color="000000"/>
              <w:right w:val="single" w:sz="4" w:space="0" w:color="000000"/>
            </w:tcBorders>
            <w:vAlign w:val="center"/>
            <w:hideMark/>
          </w:tcPr>
          <w:p w14:paraId="7952592B"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5.290,02</w:t>
            </w:r>
          </w:p>
        </w:tc>
        <w:tc>
          <w:tcPr>
            <w:tcW w:w="1560" w:type="dxa"/>
            <w:tcBorders>
              <w:top w:val="nil"/>
              <w:left w:val="nil"/>
              <w:bottom w:val="single" w:sz="4" w:space="0" w:color="000000"/>
              <w:right w:val="single" w:sz="4" w:space="0" w:color="000000"/>
            </w:tcBorders>
            <w:vAlign w:val="center"/>
            <w:hideMark/>
          </w:tcPr>
          <w:p w14:paraId="6733B85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4634976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2.454,59</w:t>
            </w:r>
          </w:p>
        </w:tc>
        <w:tc>
          <w:tcPr>
            <w:tcW w:w="992" w:type="dxa"/>
            <w:tcBorders>
              <w:top w:val="nil"/>
              <w:left w:val="nil"/>
              <w:bottom w:val="single" w:sz="4" w:space="0" w:color="000000"/>
              <w:right w:val="single" w:sz="4" w:space="0" w:color="000000"/>
            </w:tcBorders>
            <w:vAlign w:val="center"/>
            <w:hideMark/>
          </w:tcPr>
          <w:p w14:paraId="6AA25A6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46,4</w:t>
            </w:r>
          </w:p>
        </w:tc>
        <w:tc>
          <w:tcPr>
            <w:tcW w:w="850" w:type="dxa"/>
            <w:tcBorders>
              <w:top w:val="nil"/>
              <w:left w:val="nil"/>
              <w:bottom w:val="single" w:sz="4" w:space="0" w:color="000000"/>
              <w:right w:val="single" w:sz="4" w:space="0" w:color="000000"/>
            </w:tcBorders>
            <w:vAlign w:val="center"/>
            <w:hideMark/>
          </w:tcPr>
          <w:p w14:paraId="7172525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0E85DC68"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1CE13824"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3241</w:t>
            </w:r>
          </w:p>
        </w:tc>
        <w:tc>
          <w:tcPr>
            <w:tcW w:w="1975" w:type="dxa"/>
            <w:tcBorders>
              <w:top w:val="nil"/>
              <w:left w:val="nil"/>
              <w:bottom w:val="single" w:sz="4" w:space="0" w:color="000000"/>
              <w:right w:val="single" w:sz="4" w:space="0" w:color="000000"/>
            </w:tcBorders>
            <w:vAlign w:val="center"/>
            <w:hideMark/>
          </w:tcPr>
          <w:p w14:paraId="07338ADC"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Naknade troškova osobama izvan radnog odnosa</w:t>
            </w:r>
          </w:p>
        </w:tc>
        <w:tc>
          <w:tcPr>
            <w:tcW w:w="1417" w:type="dxa"/>
            <w:tcBorders>
              <w:top w:val="nil"/>
              <w:left w:val="nil"/>
              <w:bottom w:val="single" w:sz="4" w:space="0" w:color="000000"/>
              <w:right w:val="single" w:sz="4" w:space="0" w:color="000000"/>
            </w:tcBorders>
            <w:vAlign w:val="center"/>
            <w:hideMark/>
          </w:tcPr>
          <w:p w14:paraId="5F62BBD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5.290,02</w:t>
            </w:r>
          </w:p>
        </w:tc>
        <w:tc>
          <w:tcPr>
            <w:tcW w:w="1560" w:type="dxa"/>
            <w:tcBorders>
              <w:top w:val="nil"/>
              <w:left w:val="nil"/>
              <w:bottom w:val="single" w:sz="4" w:space="0" w:color="000000"/>
              <w:right w:val="single" w:sz="4" w:space="0" w:color="000000"/>
            </w:tcBorders>
            <w:vAlign w:val="center"/>
            <w:hideMark/>
          </w:tcPr>
          <w:p w14:paraId="69CDF1F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1CC9558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2.454,59</w:t>
            </w:r>
          </w:p>
        </w:tc>
        <w:tc>
          <w:tcPr>
            <w:tcW w:w="992" w:type="dxa"/>
            <w:tcBorders>
              <w:top w:val="nil"/>
              <w:left w:val="nil"/>
              <w:bottom w:val="single" w:sz="4" w:space="0" w:color="000000"/>
              <w:right w:val="single" w:sz="4" w:space="0" w:color="000000"/>
            </w:tcBorders>
            <w:vAlign w:val="center"/>
            <w:hideMark/>
          </w:tcPr>
          <w:p w14:paraId="72E39F2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46,4</w:t>
            </w:r>
          </w:p>
        </w:tc>
        <w:tc>
          <w:tcPr>
            <w:tcW w:w="850" w:type="dxa"/>
            <w:tcBorders>
              <w:top w:val="nil"/>
              <w:left w:val="nil"/>
              <w:bottom w:val="single" w:sz="4" w:space="0" w:color="000000"/>
              <w:right w:val="single" w:sz="4" w:space="0" w:color="000000"/>
            </w:tcBorders>
            <w:vAlign w:val="center"/>
            <w:hideMark/>
          </w:tcPr>
          <w:p w14:paraId="215D2CA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79C6F95A"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406532EF"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329</w:t>
            </w:r>
          </w:p>
        </w:tc>
        <w:tc>
          <w:tcPr>
            <w:tcW w:w="1975" w:type="dxa"/>
            <w:tcBorders>
              <w:top w:val="nil"/>
              <w:left w:val="nil"/>
              <w:bottom w:val="single" w:sz="4" w:space="0" w:color="000000"/>
              <w:right w:val="single" w:sz="4" w:space="0" w:color="000000"/>
            </w:tcBorders>
            <w:vAlign w:val="center"/>
            <w:hideMark/>
          </w:tcPr>
          <w:p w14:paraId="055FDAA9"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Ostali nespomenuti rashodi poslovanja</w:t>
            </w:r>
          </w:p>
        </w:tc>
        <w:tc>
          <w:tcPr>
            <w:tcW w:w="1417" w:type="dxa"/>
            <w:tcBorders>
              <w:top w:val="nil"/>
              <w:left w:val="nil"/>
              <w:bottom w:val="single" w:sz="4" w:space="0" w:color="000000"/>
              <w:right w:val="single" w:sz="4" w:space="0" w:color="000000"/>
            </w:tcBorders>
            <w:vAlign w:val="center"/>
            <w:hideMark/>
          </w:tcPr>
          <w:p w14:paraId="4954451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6.664,76</w:t>
            </w:r>
          </w:p>
        </w:tc>
        <w:tc>
          <w:tcPr>
            <w:tcW w:w="1560" w:type="dxa"/>
            <w:tcBorders>
              <w:top w:val="nil"/>
              <w:left w:val="nil"/>
              <w:bottom w:val="single" w:sz="4" w:space="0" w:color="000000"/>
              <w:right w:val="single" w:sz="4" w:space="0" w:color="000000"/>
            </w:tcBorders>
            <w:vAlign w:val="center"/>
            <w:hideMark/>
          </w:tcPr>
          <w:p w14:paraId="40EB1F9B"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1728432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6.138,57</w:t>
            </w:r>
          </w:p>
        </w:tc>
        <w:tc>
          <w:tcPr>
            <w:tcW w:w="992" w:type="dxa"/>
            <w:tcBorders>
              <w:top w:val="nil"/>
              <w:left w:val="nil"/>
              <w:bottom w:val="single" w:sz="4" w:space="0" w:color="000000"/>
              <w:right w:val="single" w:sz="4" w:space="0" w:color="000000"/>
            </w:tcBorders>
            <w:vAlign w:val="center"/>
            <w:hideMark/>
          </w:tcPr>
          <w:p w14:paraId="7EA4A10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92,1</w:t>
            </w:r>
          </w:p>
        </w:tc>
        <w:tc>
          <w:tcPr>
            <w:tcW w:w="850" w:type="dxa"/>
            <w:tcBorders>
              <w:top w:val="nil"/>
              <w:left w:val="nil"/>
              <w:bottom w:val="single" w:sz="4" w:space="0" w:color="000000"/>
              <w:right w:val="single" w:sz="4" w:space="0" w:color="000000"/>
            </w:tcBorders>
            <w:vAlign w:val="center"/>
            <w:hideMark/>
          </w:tcPr>
          <w:p w14:paraId="0CC196E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4B205421"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6158DEF0"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3291</w:t>
            </w:r>
          </w:p>
        </w:tc>
        <w:tc>
          <w:tcPr>
            <w:tcW w:w="1975" w:type="dxa"/>
            <w:tcBorders>
              <w:top w:val="nil"/>
              <w:left w:val="nil"/>
              <w:bottom w:val="single" w:sz="4" w:space="0" w:color="000000"/>
              <w:right w:val="single" w:sz="4" w:space="0" w:color="000000"/>
            </w:tcBorders>
            <w:vAlign w:val="center"/>
            <w:hideMark/>
          </w:tcPr>
          <w:p w14:paraId="296D9719"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Naknade za rad predstavničkih i izvršnih tijela, povjerenstava i slično</w:t>
            </w:r>
          </w:p>
        </w:tc>
        <w:tc>
          <w:tcPr>
            <w:tcW w:w="1417" w:type="dxa"/>
            <w:tcBorders>
              <w:top w:val="nil"/>
              <w:left w:val="nil"/>
              <w:bottom w:val="single" w:sz="4" w:space="0" w:color="000000"/>
              <w:right w:val="single" w:sz="4" w:space="0" w:color="000000"/>
            </w:tcBorders>
            <w:vAlign w:val="center"/>
            <w:hideMark/>
          </w:tcPr>
          <w:p w14:paraId="6C4A61D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1.482,68</w:t>
            </w:r>
          </w:p>
        </w:tc>
        <w:tc>
          <w:tcPr>
            <w:tcW w:w="1560" w:type="dxa"/>
            <w:tcBorders>
              <w:top w:val="nil"/>
              <w:left w:val="nil"/>
              <w:bottom w:val="single" w:sz="4" w:space="0" w:color="000000"/>
              <w:right w:val="single" w:sz="4" w:space="0" w:color="000000"/>
            </w:tcBorders>
            <w:vAlign w:val="center"/>
            <w:hideMark/>
          </w:tcPr>
          <w:p w14:paraId="7C99359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1CA91D99"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1.235,74</w:t>
            </w:r>
          </w:p>
        </w:tc>
        <w:tc>
          <w:tcPr>
            <w:tcW w:w="992" w:type="dxa"/>
            <w:tcBorders>
              <w:top w:val="nil"/>
              <w:left w:val="nil"/>
              <w:bottom w:val="single" w:sz="4" w:space="0" w:color="000000"/>
              <w:right w:val="single" w:sz="4" w:space="0" w:color="000000"/>
            </w:tcBorders>
            <w:vAlign w:val="center"/>
            <w:hideMark/>
          </w:tcPr>
          <w:p w14:paraId="1EE13E4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83,35</w:t>
            </w:r>
          </w:p>
        </w:tc>
        <w:tc>
          <w:tcPr>
            <w:tcW w:w="850" w:type="dxa"/>
            <w:tcBorders>
              <w:top w:val="nil"/>
              <w:left w:val="nil"/>
              <w:bottom w:val="single" w:sz="4" w:space="0" w:color="000000"/>
              <w:right w:val="single" w:sz="4" w:space="0" w:color="000000"/>
            </w:tcBorders>
            <w:vAlign w:val="center"/>
            <w:hideMark/>
          </w:tcPr>
          <w:p w14:paraId="421F703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4BFC8798"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32485CA4"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3292</w:t>
            </w:r>
          </w:p>
        </w:tc>
        <w:tc>
          <w:tcPr>
            <w:tcW w:w="1975" w:type="dxa"/>
            <w:tcBorders>
              <w:top w:val="nil"/>
              <w:left w:val="nil"/>
              <w:bottom w:val="single" w:sz="4" w:space="0" w:color="000000"/>
              <w:right w:val="single" w:sz="4" w:space="0" w:color="000000"/>
            </w:tcBorders>
            <w:vAlign w:val="center"/>
            <w:hideMark/>
          </w:tcPr>
          <w:p w14:paraId="1D16D393"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Premije osiguranja</w:t>
            </w:r>
          </w:p>
        </w:tc>
        <w:tc>
          <w:tcPr>
            <w:tcW w:w="1417" w:type="dxa"/>
            <w:tcBorders>
              <w:top w:val="nil"/>
              <w:left w:val="nil"/>
              <w:bottom w:val="single" w:sz="4" w:space="0" w:color="000000"/>
              <w:right w:val="single" w:sz="4" w:space="0" w:color="000000"/>
            </w:tcBorders>
            <w:vAlign w:val="center"/>
            <w:hideMark/>
          </w:tcPr>
          <w:p w14:paraId="0FBF79A2"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2.731,81</w:t>
            </w:r>
          </w:p>
        </w:tc>
        <w:tc>
          <w:tcPr>
            <w:tcW w:w="1560" w:type="dxa"/>
            <w:tcBorders>
              <w:top w:val="nil"/>
              <w:left w:val="nil"/>
              <w:bottom w:val="single" w:sz="4" w:space="0" w:color="000000"/>
              <w:right w:val="single" w:sz="4" w:space="0" w:color="000000"/>
            </w:tcBorders>
            <w:vAlign w:val="center"/>
            <w:hideMark/>
          </w:tcPr>
          <w:p w14:paraId="3FA9FD6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776BA2D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2.723,83</w:t>
            </w:r>
          </w:p>
        </w:tc>
        <w:tc>
          <w:tcPr>
            <w:tcW w:w="992" w:type="dxa"/>
            <w:tcBorders>
              <w:top w:val="nil"/>
              <w:left w:val="nil"/>
              <w:bottom w:val="single" w:sz="4" w:space="0" w:color="000000"/>
              <w:right w:val="single" w:sz="4" w:space="0" w:color="000000"/>
            </w:tcBorders>
            <w:vAlign w:val="center"/>
            <w:hideMark/>
          </w:tcPr>
          <w:p w14:paraId="77543D45"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99,71</w:t>
            </w:r>
          </w:p>
        </w:tc>
        <w:tc>
          <w:tcPr>
            <w:tcW w:w="850" w:type="dxa"/>
            <w:tcBorders>
              <w:top w:val="nil"/>
              <w:left w:val="nil"/>
              <w:bottom w:val="single" w:sz="4" w:space="0" w:color="000000"/>
              <w:right w:val="single" w:sz="4" w:space="0" w:color="000000"/>
            </w:tcBorders>
            <w:vAlign w:val="center"/>
            <w:hideMark/>
          </w:tcPr>
          <w:p w14:paraId="75BF6E6F"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6FDAD1D4"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31EAA205"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3293</w:t>
            </w:r>
          </w:p>
        </w:tc>
        <w:tc>
          <w:tcPr>
            <w:tcW w:w="1975" w:type="dxa"/>
            <w:tcBorders>
              <w:top w:val="nil"/>
              <w:left w:val="nil"/>
              <w:bottom w:val="single" w:sz="4" w:space="0" w:color="000000"/>
              <w:right w:val="single" w:sz="4" w:space="0" w:color="000000"/>
            </w:tcBorders>
            <w:vAlign w:val="center"/>
            <w:hideMark/>
          </w:tcPr>
          <w:p w14:paraId="11565E74"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Reprezentacija</w:t>
            </w:r>
          </w:p>
        </w:tc>
        <w:tc>
          <w:tcPr>
            <w:tcW w:w="1417" w:type="dxa"/>
            <w:tcBorders>
              <w:top w:val="nil"/>
              <w:left w:val="nil"/>
              <w:bottom w:val="single" w:sz="4" w:space="0" w:color="000000"/>
              <w:right w:val="single" w:sz="4" w:space="0" w:color="000000"/>
            </w:tcBorders>
            <w:vAlign w:val="center"/>
            <w:hideMark/>
          </w:tcPr>
          <w:p w14:paraId="39724A4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2.149,21</w:t>
            </w:r>
          </w:p>
        </w:tc>
        <w:tc>
          <w:tcPr>
            <w:tcW w:w="1560" w:type="dxa"/>
            <w:tcBorders>
              <w:top w:val="nil"/>
              <w:left w:val="nil"/>
              <w:bottom w:val="single" w:sz="4" w:space="0" w:color="000000"/>
              <w:right w:val="single" w:sz="4" w:space="0" w:color="000000"/>
            </w:tcBorders>
            <w:vAlign w:val="center"/>
            <w:hideMark/>
          </w:tcPr>
          <w:p w14:paraId="709954B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4554148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1.614,83</w:t>
            </w:r>
          </w:p>
        </w:tc>
        <w:tc>
          <w:tcPr>
            <w:tcW w:w="992" w:type="dxa"/>
            <w:tcBorders>
              <w:top w:val="nil"/>
              <w:left w:val="nil"/>
              <w:bottom w:val="single" w:sz="4" w:space="0" w:color="000000"/>
              <w:right w:val="single" w:sz="4" w:space="0" w:color="000000"/>
            </w:tcBorders>
            <w:vAlign w:val="center"/>
            <w:hideMark/>
          </w:tcPr>
          <w:p w14:paraId="45A33D8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75,14</w:t>
            </w:r>
          </w:p>
        </w:tc>
        <w:tc>
          <w:tcPr>
            <w:tcW w:w="850" w:type="dxa"/>
            <w:tcBorders>
              <w:top w:val="nil"/>
              <w:left w:val="nil"/>
              <w:bottom w:val="single" w:sz="4" w:space="0" w:color="000000"/>
              <w:right w:val="single" w:sz="4" w:space="0" w:color="000000"/>
            </w:tcBorders>
            <w:vAlign w:val="center"/>
            <w:hideMark/>
          </w:tcPr>
          <w:p w14:paraId="227B50E3"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2470875A"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38B0A927"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3295</w:t>
            </w:r>
          </w:p>
        </w:tc>
        <w:tc>
          <w:tcPr>
            <w:tcW w:w="1975" w:type="dxa"/>
            <w:tcBorders>
              <w:top w:val="nil"/>
              <w:left w:val="nil"/>
              <w:bottom w:val="single" w:sz="4" w:space="0" w:color="000000"/>
              <w:right w:val="single" w:sz="4" w:space="0" w:color="000000"/>
            </w:tcBorders>
            <w:vAlign w:val="center"/>
            <w:hideMark/>
          </w:tcPr>
          <w:p w14:paraId="6C560FD0"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Pristojbe i naknade</w:t>
            </w:r>
          </w:p>
        </w:tc>
        <w:tc>
          <w:tcPr>
            <w:tcW w:w="1417" w:type="dxa"/>
            <w:tcBorders>
              <w:top w:val="nil"/>
              <w:left w:val="nil"/>
              <w:bottom w:val="single" w:sz="4" w:space="0" w:color="000000"/>
              <w:right w:val="single" w:sz="4" w:space="0" w:color="000000"/>
            </w:tcBorders>
            <w:vAlign w:val="center"/>
            <w:hideMark/>
          </w:tcPr>
          <w:p w14:paraId="3CA985D0"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0,00</w:t>
            </w:r>
          </w:p>
        </w:tc>
        <w:tc>
          <w:tcPr>
            <w:tcW w:w="1560" w:type="dxa"/>
            <w:tcBorders>
              <w:top w:val="nil"/>
              <w:left w:val="nil"/>
              <w:bottom w:val="single" w:sz="4" w:space="0" w:color="000000"/>
              <w:right w:val="single" w:sz="4" w:space="0" w:color="000000"/>
            </w:tcBorders>
            <w:vAlign w:val="center"/>
            <w:hideMark/>
          </w:tcPr>
          <w:p w14:paraId="4E7F621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07E2EAEB"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8,83</w:t>
            </w:r>
          </w:p>
        </w:tc>
        <w:tc>
          <w:tcPr>
            <w:tcW w:w="992" w:type="dxa"/>
            <w:tcBorders>
              <w:top w:val="nil"/>
              <w:left w:val="nil"/>
              <w:bottom w:val="single" w:sz="4" w:space="0" w:color="000000"/>
              <w:right w:val="single" w:sz="4" w:space="0" w:color="000000"/>
            </w:tcBorders>
            <w:vAlign w:val="center"/>
            <w:hideMark/>
          </w:tcPr>
          <w:p w14:paraId="275AF5B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000000"/>
              <w:right w:val="single" w:sz="4" w:space="0" w:color="000000"/>
            </w:tcBorders>
            <w:vAlign w:val="center"/>
            <w:hideMark/>
          </w:tcPr>
          <w:p w14:paraId="6790433E"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21437191"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0C055BC5"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3299</w:t>
            </w:r>
          </w:p>
        </w:tc>
        <w:tc>
          <w:tcPr>
            <w:tcW w:w="1975" w:type="dxa"/>
            <w:tcBorders>
              <w:top w:val="nil"/>
              <w:left w:val="nil"/>
              <w:bottom w:val="single" w:sz="4" w:space="0" w:color="000000"/>
              <w:right w:val="single" w:sz="4" w:space="0" w:color="000000"/>
            </w:tcBorders>
            <w:vAlign w:val="center"/>
            <w:hideMark/>
          </w:tcPr>
          <w:p w14:paraId="449E4066"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Ostali nespomenuti rashodi poslovanja</w:t>
            </w:r>
          </w:p>
        </w:tc>
        <w:tc>
          <w:tcPr>
            <w:tcW w:w="1417" w:type="dxa"/>
            <w:tcBorders>
              <w:top w:val="nil"/>
              <w:left w:val="nil"/>
              <w:bottom w:val="single" w:sz="4" w:space="0" w:color="000000"/>
              <w:right w:val="single" w:sz="4" w:space="0" w:color="000000"/>
            </w:tcBorders>
            <w:vAlign w:val="center"/>
            <w:hideMark/>
          </w:tcPr>
          <w:p w14:paraId="06196CD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301,06</w:t>
            </w:r>
          </w:p>
        </w:tc>
        <w:tc>
          <w:tcPr>
            <w:tcW w:w="1560" w:type="dxa"/>
            <w:tcBorders>
              <w:top w:val="nil"/>
              <w:left w:val="nil"/>
              <w:bottom w:val="single" w:sz="4" w:space="0" w:color="000000"/>
              <w:right w:val="single" w:sz="4" w:space="0" w:color="000000"/>
            </w:tcBorders>
            <w:vAlign w:val="center"/>
            <w:hideMark/>
          </w:tcPr>
          <w:p w14:paraId="18720BA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6A364721"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555,34</w:t>
            </w:r>
          </w:p>
        </w:tc>
        <w:tc>
          <w:tcPr>
            <w:tcW w:w="992" w:type="dxa"/>
            <w:tcBorders>
              <w:top w:val="nil"/>
              <w:left w:val="nil"/>
              <w:bottom w:val="single" w:sz="4" w:space="0" w:color="000000"/>
              <w:right w:val="single" w:sz="4" w:space="0" w:color="000000"/>
            </w:tcBorders>
            <w:vAlign w:val="center"/>
            <w:hideMark/>
          </w:tcPr>
          <w:p w14:paraId="3F53BD0B"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184,46</w:t>
            </w:r>
          </w:p>
        </w:tc>
        <w:tc>
          <w:tcPr>
            <w:tcW w:w="850" w:type="dxa"/>
            <w:tcBorders>
              <w:top w:val="nil"/>
              <w:left w:val="nil"/>
              <w:bottom w:val="single" w:sz="4" w:space="0" w:color="000000"/>
              <w:right w:val="single" w:sz="4" w:space="0" w:color="000000"/>
            </w:tcBorders>
            <w:vAlign w:val="center"/>
            <w:hideMark/>
          </w:tcPr>
          <w:p w14:paraId="0A8812BC"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638F0533"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33689527"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w:t>
            </w:r>
          </w:p>
        </w:tc>
        <w:tc>
          <w:tcPr>
            <w:tcW w:w="1975" w:type="dxa"/>
            <w:tcBorders>
              <w:top w:val="nil"/>
              <w:left w:val="nil"/>
              <w:bottom w:val="single" w:sz="4" w:space="0" w:color="000000"/>
              <w:right w:val="single" w:sz="4" w:space="0" w:color="000000"/>
            </w:tcBorders>
            <w:vAlign w:val="center"/>
            <w:hideMark/>
          </w:tcPr>
          <w:p w14:paraId="4E2ECBF7"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Rashodi za nabavu nefinancijske imovine</w:t>
            </w:r>
          </w:p>
        </w:tc>
        <w:tc>
          <w:tcPr>
            <w:tcW w:w="1417" w:type="dxa"/>
            <w:tcBorders>
              <w:top w:val="nil"/>
              <w:left w:val="nil"/>
              <w:bottom w:val="single" w:sz="4" w:space="0" w:color="000000"/>
              <w:right w:val="single" w:sz="4" w:space="0" w:color="000000"/>
            </w:tcBorders>
            <w:vAlign w:val="center"/>
            <w:hideMark/>
          </w:tcPr>
          <w:p w14:paraId="7453918D"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0,00</w:t>
            </w:r>
          </w:p>
        </w:tc>
        <w:tc>
          <w:tcPr>
            <w:tcW w:w="1560" w:type="dxa"/>
            <w:tcBorders>
              <w:top w:val="nil"/>
              <w:left w:val="nil"/>
              <w:bottom w:val="single" w:sz="4" w:space="0" w:color="000000"/>
              <w:right w:val="single" w:sz="4" w:space="0" w:color="000000"/>
            </w:tcBorders>
            <w:vAlign w:val="center"/>
            <w:hideMark/>
          </w:tcPr>
          <w:p w14:paraId="4503D1B9"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4.000,00</w:t>
            </w:r>
          </w:p>
        </w:tc>
        <w:tc>
          <w:tcPr>
            <w:tcW w:w="1701" w:type="dxa"/>
            <w:tcBorders>
              <w:top w:val="nil"/>
              <w:left w:val="nil"/>
              <w:bottom w:val="single" w:sz="4" w:space="0" w:color="000000"/>
              <w:right w:val="single" w:sz="4" w:space="0" w:color="000000"/>
            </w:tcBorders>
            <w:vAlign w:val="center"/>
            <w:hideMark/>
          </w:tcPr>
          <w:p w14:paraId="3E9177A8"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249,99</w:t>
            </w:r>
          </w:p>
        </w:tc>
        <w:tc>
          <w:tcPr>
            <w:tcW w:w="992" w:type="dxa"/>
            <w:tcBorders>
              <w:top w:val="nil"/>
              <w:left w:val="nil"/>
              <w:bottom w:val="single" w:sz="4" w:space="0" w:color="000000"/>
              <w:right w:val="single" w:sz="4" w:space="0" w:color="000000"/>
            </w:tcBorders>
            <w:vAlign w:val="center"/>
            <w:hideMark/>
          </w:tcPr>
          <w:p w14:paraId="6DA82C83"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w:t>
            </w:r>
          </w:p>
        </w:tc>
        <w:tc>
          <w:tcPr>
            <w:tcW w:w="850" w:type="dxa"/>
            <w:tcBorders>
              <w:top w:val="nil"/>
              <w:left w:val="nil"/>
              <w:bottom w:val="single" w:sz="4" w:space="0" w:color="000000"/>
              <w:right w:val="single" w:sz="4" w:space="0" w:color="000000"/>
            </w:tcBorders>
            <w:vAlign w:val="center"/>
            <w:hideMark/>
          </w:tcPr>
          <w:p w14:paraId="67C09E8A"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6,25</w:t>
            </w:r>
          </w:p>
        </w:tc>
      </w:tr>
      <w:tr w:rsidR="009C4966" w:rsidRPr="005543A8" w14:paraId="03895A2E"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00C7530B"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41</w:t>
            </w:r>
          </w:p>
        </w:tc>
        <w:tc>
          <w:tcPr>
            <w:tcW w:w="1975" w:type="dxa"/>
            <w:tcBorders>
              <w:top w:val="nil"/>
              <w:left w:val="nil"/>
              <w:bottom w:val="single" w:sz="4" w:space="0" w:color="000000"/>
              <w:right w:val="single" w:sz="4" w:space="0" w:color="000000"/>
            </w:tcBorders>
            <w:vAlign w:val="center"/>
            <w:hideMark/>
          </w:tcPr>
          <w:p w14:paraId="79C9747B"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xml:space="preserve">Rashodi za nabavu </w:t>
            </w:r>
            <w:proofErr w:type="spellStart"/>
            <w:r w:rsidRPr="005543A8">
              <w:rPr>
                <w:rFonts w:ascii="Times New Roman" w:eastAsia="Times New Roman" w:hAnsi="Times New Roman" w:cs="Times New Roman"/>
                <w:b/>
                <w:bCs/>
                <w:color w:val="000000"/>
                <w:sz w:val="24"/>
                <w:szCs w:val="24"/>
                <w:lang w:eastAsia="hr-HR"/>
              </w:rPr>
              <w:t>neproizvedene</w:t>
            </w:r>
            <w:proofErr w:type="spellEnd"/>
            <w:r w:rsidRPr="005543A8">
              <w:rPr>
                <w:rFonts w:ascii="Times New Roman" w:eastAsia="Times New Roman" w:hAnsi="Times New Roman" w:cs="Times New Roman"/>
                <w:b/>
                <w:bCs/>
                <w:color w:val="000000"/>
                <w:sz w:val="24"/>
                <w:szCs w:val="24"/>
                <w:lang w:eastAsia="hr-HR"/>
              </w:rPr>
              <w:t xml:space="preserve"> dugotrajne imovine</w:t>
            </w:r>
          </w:p>
        </w:tc>
        <w:tc>
          <w:tcPr>
            <w:tcW w:w="1417" w:type="dxa"/>
            <w:tcBorders>
              <w:top w:val="nil"/>
              <w:left w:val="nil"/>
              <w:bottom w:val="single" w:sz="4" w:space="0" w:color="000000"/>
              <w:right w:val="single" w:sz="4" w:space="0" w:color="000000"/>
            </w:tcBorders>
            <w:vAlign w:val="center"/>
            <w:hideMark/>
          </w:tcPr>
          <w:p w14:paraId="40868853"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0,00</w:t>
            </w:r>
          </w:p>
        </w:tc>
        <w:tc>
          <w:tcPr>
            <w:tcW w:w="1560" w:type="dxa"/>
            <w:tcBorders>
              <w:top w:val="nil"/>
              <w:left w:val="nil"/>
              <w:bottom w:val="single" w:sz="4" w:space="0" w:color="000000"/>
              <w:right w:val="single" w:sz="4" w:space="0" w:color="000000"/>
            </w:tcBorders>
            <w:vAlign w:val="center"/>
            <w:hideMark/>
          </w:tcPr>
          <w:p w14:paraId="04289DEA"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1.000,00</w:t>
            </w:r>
          </w:p>
        </w:tc>
        <w:tc>
          <w:tcPr>
            <w:tcW w:w="1701" w:type="dxa"/>
            <w:tcBorders>
              <w:top w:val="nil"/>
              <w:left w:val="nil"/>
              <w:bottom w:val="single" w:sz="4" w:space="0" w:color="000000"/>
              <w:right w:val="single" w:sz="4" w:space="0" w:color="000000"/>
            </w:tcBorders>
            <w:vAlign w:val="center"/>
            <w:hideMark/>
          </w:tcPr>
          <w:p w14:paraId="253ED19B"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0,00</w:t>
            </w:r>
          </w:p>
        </w:tc>
        <w:tc>
          <w:tcPr>
            <w:tcW w:w="992" w:type="dxa"/>
            <w:tcBorders>
              <w:top w:val="nil"/>
              <w:left w:val="nil"/>
              <w:bottom w:val="single" w:sz="4" w:space="0" w:color="000000"/>
              <w:right w:val="single" w:sz="4" w:space="0" w:color="000000"/>
            </w:tcBorders>
            <w:vAlign w:val="center"/>
            <w:hideMark/>
          </w:tcPr>
          <w:p w14:paraId="75FBF89A"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w:t>
            </w:r>
          </w:p>
        </w:tc>
        <w:tc>
          <w:tcPr>
            <w:tcW w:w="850" w:type="dxa"/>
            <w:tcBorders>
              <w:top w:val="nil"/>
              <w:left w:val="nil"/>
              <w:bottom w:val="single" w:sz="4" w:space="0" w:color="000000"/>
              <w:right w:val="single" w:sz="4" w:space="0" w:color="000000"/>
            </w:tcBorders>
            <w:vAlign w:val="center"/>
            <w:hideMark/>
          </w:tcPr>
          <w:p w14:paraId="5E7D2F38" w14:textId="050287CD"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0</w:t>
            </w:r>
            <w:r w:rsidR="00DC2CF2" w:rsidRPr="005543A8">
              <w:rPr>
                <w:rFonts w:ascii="Times New Roman" w:eastAsia="Times New Roman" w:hAnsi="Times New Roman" w:cs="Times New Roman"/>
                <w:b/>
                <w:bCs/>
                <w:color w:val="000000"/>
                <w:sz w:val="24"/>
                <w:szCs w:val="24"/>
                <w:lang w:eastAsia="hr-HR"/>
              </w:rPr>
              <w:t>,00</w:t>
            </w:r>
          </w:p>
        </w:tc>
      </w:tr>
      <w:tr w:rsidR="009C4966" w:rsidRPr="005543A8" w14:paraId="59C932B9"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47553A3A"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42</w:t>
            </w:r>
          </w:p>
        </w:tc>
        <w:tc>
          <w:tcPr>
            <w:tcW w:w="1975" w:type="dxa"/>
            <w:tcBorders>
              <w:top w:val="nil"/>
              <w:left w:val="nil"/>
              <w:bottom w:val="single" w:sz="4" w:space="0" w:color="000000"/>
              <w:right w:val="single" w:sz="4" w:space="0" w:color="000000"/>
            </w:tcBorders>
            <w:vAlign w:val="center"/>
            <w:hideMark/>
          </w:tcPr>
          <w:p w14:paraId="2BA7A0A8" w14:textId="77777777" w:rsidR="009C4966" w:rsidRPr="005543A8" w:rsidRDefault="009C4966" w:rsidP="00FF630C">
            <w:pPr>
              <w:spacing w:after="0" w:line="240" w:lineRule="auto"/>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Rashodi za nabavu proizvedene dugotrajne imovine</w:t>
            </w:r>
          </w:p>
        </w:tc>
        <w:tc>
          <w:tcPr>
            <w:tcW w:w="1417" w:type="dxa"/>
            <w:tcBorders>
              <w:top w:val="nil"/>
              <w:left w:val="nil"/>
              <w:bottom w:val="single" w:sz="4" w:space="0" w:color="000000"/>
              <w:right w:val="single" w:sz="4" w:space="0" w:color="000000"/>
            </w:tcBorders>
            <w:vAlign w:val="center"/>
            <w:hideMark/>
          </w:tcPr>
          <w:p w14:paraId="58CB21D9"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0,00</w:t>
            </w:r>
          </w:p>
        </w:tc>
        <w:tc>
          <w:tcPr>
            <w:tcW w:w="1560" w:type="dxa"/>
            <w:tcBorders>
              <w:top w:val="nil"/>
              <w:left w:val="nil"/>
              <w:bottom w:val="single" w:sz="4" w:space="0" w:color="000000"/>
              <w:right w:val="single" w:sz="4" w:space="0" w:color="000000"/>
            </w:tcBorders>
            <w:vAlign w:val="center"/>
            <w:hideMark/>
          </w:tcPr>
          <w:p w14:paraId="03DE735A"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3.000,00</w:t>
            </w:r>
          </w:p>
        </w:tc>
        <w:tc>
          <w:tcPr>
            <w:tcW w:w="1701" w:type="dxa"/>
            <w:tcBorders>
              <w:top w:val="nil"/>
              <w:left w:val="nil"/>
              <w:bottom w:val="single" w:sz="4" w:space="0" w:color="000000"/>
              <w:right w:val="single" w:sz="4" w:space="0" w:color="000000"/>
            </w:tcBorders>
            <w:vAlign w:val="center"/>
            <w:hideMark/>
          </w:tcPr>
          <w:p w14:paraId="07FBFE4B"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249,99</w:t>
            </w:r>
          </w:p>
        </w:tc>
        <w:tc>
          <w:tcPr>
            <w:tcW w:w="992" w:type="dxa"/>
            <w:tcBorders>
              <w:top w:val="nil"/>
              <w:left w:val="nil"/>
              <w:bottom w:val="single" w:sz="4" w:space="0" w:color="000000"/>
              <w:right w:val="single" w:sz="4" w:space="0" w:color="000000"/>
            </w:tcBorders>
            <w:vAlign w:val="center"/>
            <w:hideMark/>
          </w:tcPr>
          <w:p w14:paraId="6957385E"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 </w:t>
            </w:r>
          </w:p>
        </w:tc>
        <w:tc>
          <w:tcPr>
            <w:tcW w:w="850" w:type="dxa"/>
            <w:tcBorders>
              <w:top w:val="nil"/>
              <w:left w:val="nil"/>
              <w:bottom w:val="single" w:sz="4" w:space="0" w:color="000000"/>
              <w:right w:val="single" w:sz="4" w:space="0" w:color="000000"/>
            </w:tcBorders>
            <w:vAlign w:val="center"/>
            <w:hideMark/>
          </w:tcPr>
          <w:p w14:paraId="521A6608" w14:textId="77777777" w:rsidR="009C4966" w:rsidRPr="005543A8" w:rsidRDefault="009C4966" w:rsidP="00FF630C">
            <w:pPr>
              <w:spacing w:after="0" w:line="240" w:lineRule="auto"/>
              <w:jc w:val="right"/>
              <w:rPr>
                <w:rFonts w:ascii="Times New Roman" w:eastAsia="Times New Roman" w:hAnsi="Times New Roman" w:cs="Times New Roman"/>
                <w:b/>
                <w:bCs/>
                <w:color w:val="000000"/>
                <w:sz w:val="24"/>
                <w:szCs w:val="24"/>
                <w:lang w:eastAsia="hr-HR"/>
              </w:rPr>
            </w:pPr>
            <w:r w:rsidRPr="005543A8">
              <w:rPr>
                <w:rFonts w:ascii="Times New Roman" w:eastAsia="Times New Roman" w:hAnsi="Times New Roman" w:cs="Times New Roman"/>
                <w:b/>
                <w:bCs/>
                <w:color w:val="000000"/>
                <w:sz w:val="24"/>
                <w:szCs w:val="24"/>
                <w:lang w:eastAsia="hr-HR"/>
              </w:rPr>
              <w:t>8,33</w:t>
            </w:r>
          </w:p>
        </w:tc>
      </w:tr>
      <w:tr w:rsidR="009C4966" w:rsidRPr="005543A8" w14:paraId="759BFDD9"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16ABB9AD"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lastRenderedPageBreak/>
              <w:t>422</w:t>
            </w:r>
          </w:p>
        </w:tc>
        <w:tc>
          <w:tcPr>
            <w:tcW w:w="1975" w:type="dxa"/>
            <w:tcBorders>
              <w:top w:val="nil"/>
              <w:left w:val="nil"/>
              <w:bottom w:val="single" w:sz="4" w:space="0" w:color="000000"/>
              <w:right w:val="single" w:sz="4" w:space="0" w:color="000000"/>
            </w:tcBorders>
            <w:vAlign w:val="center"/>
            <w:hideMark/>
          </w:tcPr>
          <w:p w14:paraId="54FEECDA"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Postrojenja i oprema</w:t>
            </w:r>
          </w:p>
        </w:tc>
        <w:tc>
          <w:tcPr>
            <w:tcW w:w="1417" w:type="dxa"/>
            <w:tcBorders>
              <w:top w:val="nil"/>
              <w:left w:val="nil"/>
              <w:bottom w:val="single" w:sz="4" w:space="0" w:color="000000"/>
              <w:right w:val="single" w:sz="4" w:space="0" w:color="000000"/>
            </w:tcBorders>
            <w:vAlign w:val="center"/>
            <w:hideMark/>
          </w:tcPr>
          <w:p w14:paraId="52D13A37"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0,00</w:t>
            </w:r>
          </w:p>
        </w:tc>
        <w:tc>
          <w:tcPr>
            <w:tcW w:w="1560" w:type="dxa"/>
            <w:tcBorders>
              <w:top w:val="nil"/>
              <w:left w:val="nil"/>
              <w:bottom w:val="single" w:sz="4" w:space="0" w:color="000000"/>
              <w:right w:val="single" w:sz="4" w:space="0" w:color="000000"/>
            </w:tcBorders>
            <w:vAlign w:val="center"/>
            <w:hideMark/>
          </w:tcPr>
          <w:p w14:paraId="3FB333B6"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58D39DE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249,99</w:t>
            </w:r>
          </w:p>
        </w:tc>
        <w:tc>
          <w:tcPr>
            <w:tcW w:w="992" w:type="dxa"/>
            <w:tcBorders>
              <w:top w:val="nil"/>
              <w:left w:val="nil"/>
              <w:bottom w:val="single" w:sz="4" w:space="0" w:color="000000"/>
              <w:right w:val="single" w:sz="4" w:space="0" w:color="000000"/>
            </w:tcBorders>
            <w:vAlign w:val="center"/>
            <w:hideMark/>
          </w:tcPr>
          <w:p w14:paraId="495D0653"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000000"/>
              <w:right w:val="single" w:sz="4" w:space="0" w:color="000000"/>
            </w:tcBorders>
            <w:vAlign w:val="center"/>
            <w:hideMark/>
          </w:tcPr>
          <w:p w14:paraId="10C8777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r w:rsidR="009C4966" w:rsidRPr="005543A8" w14:paraId="65D7BEF4" w14:textId="77777777" w:rsidTr="00E32600">
        <w:trPr>
          <w:trHeight w:val="509"/>
        </w:trPr>
        <w:tc>
          <w:tcPr>
            <w:tcW w:w="572" w:type="dxa"/>
            <w:tcBorders>
              <w:top w:val="nil"/>
              <w:left w:val="single" w:sz="4" w:space="0" w:color="000000"/>
              <w:bottom w:val="single" w:sz="4" w:space="0" w:color="000000"/>
              <w:right w:val="single" w:sz="4" w:space="0" w:color="000000"/>
            </w:tcBorders>
            <w:vAlign w:val="center"/>
            <w:hideMark/>
          </w:tcPr>
          <w:p w14:paraId="7C666411"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4221</w:t>
            </w:r>
          </w:p>
        </w:tc>
        <w:tc>
          <w:tcPr>
            <w:tcW w:w="1975" w:type="dxa"/>
            <w:tcBorders>
              <w:top w:val="nil"/>
              <w:left w:val="nil"/>
              <w:bottom w:val="single" w:sz="4" w:space="0" w:color="000000"/>
              <w:right w:val="single" w:sz="4" w:space="0" w:color="000000"/>
            </w:tcBorders>
            <w:vAlign w:val="center"/>
            <w:hideMark/>
          </w:tcPr>
          <w:p w14:paraId="7F19D24A" w14:textId="77777777" w:rsidR="009C4966" w:rsidRPr="005543A8" w:rsidRDefault="009C4966" w:rsidP="00FF630C">
            <w:pPr>
              <w:spacing w:after="0" w:line="240" w:lineRule="auto"/>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Uredska oprema i namještaj</w:t>
            </w:r>
          </w:p>
        </w:tc>
        <w:tc>
          <w:tcPr>
            <w:tcW w:w="1417" w:type="dxa"/>
            <w:tcBorders>
              <w:top w:val="nil"/>
              <w:left w:val="nil"/>
              <w:bottom w:val="single" w:sz="4" w:space="0" w:color="000000"/>
              <w:right w:val="single" w:sz="4" w:space="0" w:color="000000"/>
            </w:tcBorders>
            <w:vAlign w:val="center"/>
            <w:hideMark/>
          </w:tcPr>
          <w:p w14:paraId="1CA5534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0,00</w:t>
            </w:r>
          </w:p>
        </w:tc>
        <w:tc>
          <w:tcPr>
            <w:tcW w:w="1560" w:type="dxa"/>
            <w:tcBorders>
              <w:top w:val="nil"/>
              <w:left w:val="nil"/>
              <w:bottom w:val="single" w:sz="4" w:space="0" w:color="000000"/>
              <w:right w:val="single" w:sz="4" w:space="0" w:color="000000"/>
            </w:tcBorders>
            <w:vAlign w:val="center"/>
            <w:hideMark/>
          </w:tcPr>
          <w:p w14:paraId="0D79728A"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1701" w:type="dxa"/>
            <w:tcBorders>
              <w:top w:val="nil"/>
              <w:left w:val="nil"/>
              <w:bottom w:val="single" w:sz="4" w:space="0" w:color="000000"/>
              <w:right w:val="single" w:sz="4" w:space="0" w:color="000000"/>
            </w:tcBorders>
            <w:vAlign w:val="center"/>
            <w:hideMark/>
          </w:tcPr>
          <w:p w14:paraId="072BC924"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249,99</w:t>
            </w:r>
          </w:p>
        </w:tc>
        <w:tc>
          <w:tcPr>
            <w:tcW w:w="992" w:type="dxa"/>
            <w:tcBorders>
              <w:top w:val="nil"/>
              <w:left w:val="nil"/>
              <w:bottom w:val="single" w:sz="4" w:space="0" w:color="000000"/>
              <w:right w:val="single" w:sz="4" w:space="0" w:color="000000"/>
            </w:tcBorders>
            <w:vAlign w:val="center"/>
            <w:hideMark/>
          </w:tcPr>
          <w:p w14:paraId="35D0159D"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000000"/>
              <w:right w:val="single" w:sz="4" w:space="0" w:color="000000"/>
            </w:tcBorders>
            <w:vAlign w:val="center"/>
            <w:hideMark/>
          </w:tcPr>
          <w:p w14:paraId="0AD9EFF8" w14:textId="77777777" w:rsidR="009C4966" w:rsidRPr="005543A8" w:rsidRDefault="009C4966" w:rsidP="00FF630C">
            <w:pPr>
              <w:spacing w:after="0" w:line="240" w:lineRule="auto"/>
              <w:jc w:val="right"/>
              <w:rPr>
                <w:rFonts w:ascii="Times New Roman" w:eastAsia="Times New Roman" w:hAnsi="Times New Roman" w:cs="Times New Roman"/>
                <w:color w:val="000000"/>
                <w:sz w:val="24"/>
                <w:szCs w:val="24"/>
                <w:lang w:eastAsia="hr-HR"/>
              </w:rPr>
            </w:pPr>
            <w:r w:rsidRPr="005543A8">
              <w:rPr>
                <w:rFonts w:ascii="Times New Roman" w:eastAsia="Times New Roman" w:hAnsi="Times New Roman" w:cs="Times New Roman"/>
                <w:color w:val="000000"/>
                <w:sz w:val="24"/>
                <w:szCs w:val="24"/>
                <w:lang w:eastAsia="hr-HR"/>
              </w:rPr>
              <w:t> </w:t>
            </w:r>
          </w:p>
        </w:tc>
      </w:tr>
    </w:tbl>
    <w:p w14:paraId="707A5763" w14:textId="77777777" w:rsidR="009C4966" w:rsidRPr="005543A8" w:rsidRDefault="009C4966" w:rsidP="00FF630C">
      <w:pPr>
        <w:spacing w:after="0" w:line="240" w:lineRule="auto"/>
        <w:rPr>
          <w:rFonts w:ascii="Times New Roman" w:hAnsi="Times New Roman" w:cs="Times New Roman"/>
          <w:sz w:val="24"/>
          <w:szCs w:val="24"/>
        </w:rPr>
      </w:pPr>
    </w:p>
    <w:p w14:paraId="206E59AE" w14:textId="77777777" w:rsidR="009C4966" w:rsidRPr="005543A8" w:rsidRDefault="009C4966" w:rsidP="00FF630C">
      <w:pPr>
        <w:spacing w:after="0" w:line="240" w:lineRule="auto"/>
        <w:jc w:val="center"/>
        <w:rPr>
          <w:rFonts w:ascii="Times New Roman" w:hAnsi="Times New Roman" w:cs="Times New Roman"/>
          <w:sz w:val="24"/>
          <w:szCs w:val="24"/>
        </w:rPr>
      </w:pPr>
    </w:p>
    <w:p w14:paraId="142CE4BC" w14:textId="1091F0FD" w:rsidR="009C4966" w:rsidRPr="005543A8" w:rsidRDefault="009123DF" w:rsidP="00FF630C">
      <w:pPr>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t>1.2.2. IZVJEŠTAJ O PRIHODIMA I RASHODIMA PREMA IZVORIMA FINANCIRANJA</w:t>
      </w:r>
    </w:p>
    <w:tbl>
      <w:tblPr>
        <w:tblW w:w="9356" w:type="dxa"/>
        <w:tblLayout w:type="fixed"/>
        <w:tblCellMar>
          <w:left w:w="0" w:type="dxa"/>
          <w:right w:w="0" w:type="dxa"/>
        </w:tblCellMar>
        <w:tblLook w:val="04A0" w:firstRow="1" w:lastRow="0" w:firstColumn="1" w:lastColumn="0" w:noHBand="0" w:noVBand="1"/>
      </w:tblPr>
      <w:tblGrid>
        <w:gridCol w:w="8"/>
        <w:gridCol w:w="480"/>
        <w:gridCol w:w="2489"/>
        <w:gridCol w:w="1559"/>
        <w:gridCol w:w="1560"/>
        <w:gridCol w:w="1559"/>
        <w:gridCol w:w="850"/>
        <w:gridCol w:w="851"/>
      </w:tblGrid>
      <w:tr w:rsidR="007548AE" w:rsidRPr="005543A8" w14:paraId="64712ED3" w14:textId="77777777" w:rsidTr="004803F8">
        <w:trPr>
          <w:trHeight w:val="315"/>
        </w:trPr>
        <w:tc>
          <w:tcPr>
            <w:tcW w:w="9356" w:type="dxa"/>
            <w:gridSpan w:val="8"/>
            <w:vAlign w:val="center"/>
          </w:tcPr>
          <w:p w14:paraId="6B422ACF" w14:textId="77777777" w:rsidR="007548AE" w:rsidRPr="005543A8" w:rsidRDefault="007548AE" w:rsidP="00FF630C">
            <w:pPr>
              <w:pStyle w:val="ParagraphStyle1"/>
              <w:rPr>
                <w:rStyle w:val="CharacterStyle1"/>
                <w:rFonts w:ascii="Times New Roman" w:hAnsi="Times New Roman" w:cs="Times New Roman"/>
                <w:sz w:val="24"/>
                <w:szCs w:val="24"/>
              </w:rPr>
            </w:pPr>
          </w:p>
        </w:tc>
      </w:tr>
      <w:tr w:rsidR="007548AE" w:rsidRPr="005543A8" w14:paraId="5CF6AA28" w14:textId="77777777" w:rsidTr="00DC2CF2">
        <w:trPr>
          <w:gridBefore w:val="1"/>
          <w:wBefore w:w="8" w:type="dxa"/>
          <w:trHeight w:val="555"/>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14:paraId="2E90BFFF" w14:textId="77777777" w:rsidR="007548AE" w:rsidRPr="005543A8" w:rsidRDefault="007548AE"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t>Brojčana oznaka i naziv</w:t>
            </w:r>
          </w:p>
        </w:tc>
        <w:tc>
          <w:tcPr>
            <w:tcW w:w="1559" w:type="dxa"/>
            <w:tcBorders>
              <w:top w:val="single" w:sz="6" w:space="0" w:color="000000"/>
              <w:bottom w:val="single" w:sz="6" w:space="0" w:color="000000"/>
              <w:right w:val="single" w:sz="6" w:space="0" w:color="000000"/>
            </w:tcBorders>
            <w:shd w:val="clear" w:color="auto" w:fill="DCDCDC"/>
            <w:vAlign w:val="center"/>
          </w:tcPr>
          <w:p w14:paraId="022269F7" w14:textId="4C235E23" w:rsidR="007548AE" w:rsidRPr="005543A8" w:rsidRDefault="007548AE"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Ostvarenje / izvršenje 30.</w:t>
            </w:r>
            <w:r w:rsidR="00A4604D" w:rsidRPr="005543A8">
              <w:rPr>
                <w:rStyle w:val="CharacterStyle3"/>
                <w:rFonts w:ascii="Times New Roman" w:hAnsi="Times New Roman" w:cs="Times New Roman"/>
                <w:sz w:val="24"/>
                <w:szCs w:val="24"/>
              </w:rPr>
              <w:t>0</w:t>
            </w:r>
            <w:r w:rsidRPr="005543A8">
              <w:rPr>
                <w:rStyle w:val="CharacterStyle3"/>
                <w:rFonts w:ascii="Times New Roman" w:hAnsi="Times New Roman" w:cs="Times New Roman"/>
                <w:sz w:val="24"/>
                <w:szCs w:val="24"/>
              </w:rPr>
              <w:t>6.2024.</w:t>
            </w:r>
          </w:p>
        </w:tc>
        <w:tc>
          <w:tcPr>
            <w:tcW w:w="1560" w:type="dxa"/>
            <w:tcBorders>
              <w:top w:val="single" w:sz="6" w:space="0" w:color="000000"/>
              <w:bottom w:val="single" w:sz="6" w:space="0" w:color="000000"/>
              <w:right w:val="single" w:sz="6" w:space="0" w:color="000000"/>
            </w:tcBorders>
            <w:shd w:val="clear" w:color="auto" w:fill="DCDCDC"/>
            <w:vAlign w:val="center"/>
          </w:tcPr>
          <w:p w14:paraId="7D47D16A" w14:textId="7F9FFD92" w:rsidR="007548AE" w:rsidRPr="005543A8" w:rsidRDefault="001204FF"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Izvorni plan</w:t>
            </w:r>
            <w:r w:rsidR="007548AE" w:rsidRPr="005543A8">
              <w:rPr>
                <w:rStyle w:val="CharacterStyle3"/>
                <w:rFonts w:ascii="Times New Roman" w:hAnsi="Times New Roman" w:cs="Times New Roman"/>
                <w:sz w:val="24"/>
                <w:szCs w:val="24"/>
              </w:rPr>
              <w:t xml:space="preserve"> za 2025. godinu</w:t>
            </w:r>
          </w:p>
        </w:tc>
        <w:tc>
          <w:tcPr>
            <w:tcW w:w="1559" w:type="dxa"/>
            <w:tcBorders>
              <w:top w:val="single" w:sz="6" w:space="0" w:color="000000"/>
              <w:bottom w:val="single" w:sz="6" w:space="0" w:color="000000"/>
              <w:right w:val="single" w:sz="6" w:space="0" w:color="000000"/>
            </w:tcBorders>
            <w:shd w:val="clear" w:color="auto" w:fill="DCDCDC"/>
            <w:vAlign w:val="center"/>
          </w:tcPr>
          <w:p w14:paraId="4739C18D" w14:textId="03DF3411" w:rsidR="007548AE" w:rsidRPr="005543A8" w:rsidRDefault="007548AE"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Ostvarenje / izvršenje 30.</w:t>
            </w:r>
            <w:r w:rsidR="00A4604D" w:rsidRPr="005543A8">
              <w:rPr>
                <w:rStyle w:val="CharacterStyle3"/>
                <w:rFonts w:ascii="Times New Roman" w:hAnsi="Times New Roman" w:cs="Times New Roman"/>
                <w:sz w:val="24"/>
                <w:szCs w:val="24"/>
              </w:rPr>
              <w:t>0</w:t>
            </w:r>
            <w:r w:rsidRPr="005543A8">
              <w:rPr>
                <w:rStyle w:val="CharacterStyle3"/>
                <w:rFonts w:ascii="Times New Roman" w:hAnsi="Times New Roman" w:cs="Times New Roman"/>
                <w:sz w:val="24"/>
                <w:szCs w:val="24"/>
              </w:rPr>
              <w:t>6.2025.</w:t>
            </w:r>
          </w:p>
        </w:tc>
        <w:tc>
          <w:tcPr>
            <w:tcW w:w="850" w:type="dxa"/>
            <w:tcBorders>
              <w:top w:val="single" w:sz="6" w:space="0" w:color="000000"/>
              <w:bottom w:val="single" w:sz="6" w:space="0" w:color="000000"/>
              <w:right w:val="single" w:sz="6" w:space="0" w:color="000000"/>
            </w:tcBorders>
            <w:shd w:val="clear" w:color="auto" w:fill="DCDCDC"/>
            <w:vAlign w:val="center"/>
          </w:tcPr>
          <w:p w14:paraId="0DC31A50" w14:textId="77777777" w:rsidR="007548AE" w:rsidRPr="005543A8" w:rsidRDefault="007548AE"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 xml:space="preserve">Indeks </w:t>
            </w:r>
            <w:r w:rsidRPr="005543A8">
              <w:rPr>
                <w:rStyle w:val="CharacterStyle3"/>
                <w:rFonts w:ascii="Times New Roman" w:hAnsi="Times New Roman" w:cs="Times New Roman"/>
                <w:sz w:val="24"/>
                <w:szCs w:val="24"/>
              </w:rPr>
              <w:br/>
              <w:t>4 / 2</w:t>
            </w:r>
          </w:p>
        </w:tc>
        <w:tc>
          <w:tcPr>
            <w:tcW w:w="851" w:type="dxa"/>
            <w:tcBorders>
              <w:top w:val="single" w:sz="6" w:space="0" w:color="000000"/>
              <w:bottom w:val="single" w:sz="6" w:space="0" w:color="000000"/>
              <w:right w:val="single" w:sz="6" w:space="0" w:color="000000"/>
            </w:tcBorders>
            <w:shd w:val="clear" w:color="auto" w:fill="DCDCDC"/>
            <w:vAlign w:val="center"/>
          </w:tcPr>
          <w:p w14:paraId="10D52B9C" w14:textId="77777777" w:rsidR="007548AE" w:rsidRPr="005543A8" w:rsidRDefault="007548AE"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Indeks</w:t>
            </w:r>
            <w:r w:rsidRPr="005543A8">
              <w:rPr>
                <w:rStyle w:val="CharacterStyle3"/>
                <w:rFonts w:ascii="Times New Roman" w:hAnsi="Times New Roman" w:cs="Times New Roman"/>
                <w:sz w:val="24"/>
                <w:szCs w:val="24"/>
              </w:rPr>
              <w:br/>
              <w:t xml:space="preserve"> 4 / 3</w:t>
            </w:r>
          </w:p>
        </w:tc>
      </w:tr>
      <w:tr w:rsidR="007548AE" w:rsidRPr="005543A8" w14:paraId="1BBD6220" w14:textId="77777777" w:rsidTr="00DC2CF2">
        <w:trPr>
          <w:gridBefore w:val="1"/>
          <w:wBefore w:w="8" w:type="dxa"/>
          <w:trHeight w:val="225"/>
        </w:trPr>
        <w:tc>
          <w:tcPr>
            <w:tcW w:w="2969" w:type="dxa"/>
            <w:gridSpan w:val="2"/>
            <w:tcBorders>
              <w:left w:val="single" w:sz="6" w:space="0" w:color="000000"/>
              <w:bottom w:val="single" w:sz="6" w:space="0" w:color="000000"/>
              <w:right w:val="single" w:sz="6" w:space="0" w:color="000000"/>
            </w:tcBorders>
            <w:vAlign w:val="center"/>
          </w:tcPr>
          <w:p w14:paraId="7DEA99FE" w14:textId="77777777" w:rsidR="007548AE" w:rsidRPr="005543A8" w:rsidRDefault="007548AE"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1</w:t>
            </w:r>
          </w:p>
        </w:tc>
        <w:tc>
          <w:tcPr>
            <w:tcW w:w="1559" w:type="dxa"/>
            <w:tcBorders>
              <w:bottom w:val="single" w:sz="6" w:space="0" w:color="000000"/>
              <w:right w:val="single" w:sz="6" w:space="0" w:color="000000"/>
            </w:tcBorders>
            <w:vAlign w:val="center"/>
          </w:tcPr>
          <w:p w14:paraId="2C22A0D5" w14:textId="77777777" w:rsidR="007548AE" w:rsidRPr="005543A8" w:rsidRDefault="007548AE"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2</w:t>
            </w:r>
          </w:p>
        </w:tc>
        <w:tc>
          <w:tcPr>
            <w:tcW w:w="1560" w:type="dxa"/>
            <w:tcBorders>
              <w:bottom w:val="single" w:sz="6" w:space="0" w:color="000000"/>
              <w:right w:val="single" w:sz="6" w:space="0" w:color="000000"/>
            </w:tcBorders>
            <w:vAlign w:val="center"/>
          </w:tcPr>
          <w:p w14:paraId="4780D316" w14:textId="77777777" w:rsidR="007548AE" w:rsidRPr="005543A8" w:rsidRDefault="007548AE"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3</w:t>
            </w:r>
          </w:p>
        </w:tc>
        <w:tc>
          <w:tcPr>
            <w:tcW w:w="1559" w:type="dxa"/>
            <w:tcBorders>
              <w:bottom w:val="single" w:sz="6" w:space="0" w:color="000000"/>
              <w:right w:val="single" w:sz="6" w:space="0" w:color="000000"/>
            </w:tcBorders>
            <w:vAlign w:val="center"/>
          </w:tcPr>
          <w:p w14:paraId="342EC650" w14:textId="77777777" w:rsidR="007548AE" w:rsidRPr="005543A8" w:rsidRDefault="007548AE"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4</w:t>
            </w:r>
          </w:p>
        </w:tc>
        <w:tc>
          <w:tcPr>
            <w:tcW w:w="850" w:type="dxa"/>
            <w:tcBorders>
              <w:bottom w:val="single" w:sz="6" w:space="0" w:color="000000"/>
              <w:right w:val="single" w:sz="6" w:space="0" w:color="000000"/>
            </w:tcBorders>
            <w:vAlign w:val="center"/>
          </w:tcPr>
          <w:p w14:paraId="017AC44E" w14:textId="77777777" w:rsidR="007548AE" w:rsidRPr="005543A8" w:rsidRDefault="007548AE"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5</w:t>
            </w:r>
          </w:p>
        </w:tc>
        <w:tc>
          <w:tcPr>
            <w:tcW w:w="851" w:type="dxa"/>
            <w:tcBorders>
              <w:bottom w:val="single" w:sz="6" w:space="0" w:color="000000"/>
              <w:right w:val="single" w:sz="6" w:space="0" w:color="000000"/>
            </w:tcBorders>
            <w:vAlign w:val="center"/>
          </w:tcPr>
          <w:p w14:paraId="5DC9A49F" w14:textId="77777777" w:rsidR="007548AE" w:rsidRPr="005543A8" w:rsidRDefault="007548AE"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6</w:t>
            </w:r>
          </w:p>
        </w:tc>
      </w:tr>
      <w:tr w:rsidR="007548AE" w:rsidRPr="005543A8" w14:paraId="2DD0E3C5" w14:textId="77777777" w:rsidTr="00DC2CF2">
        <w:trPr>
          <w:gridBefore w:val="1"/>
          <w:wBefore w:w="8" w:type="dxa"/>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4B6A15F4" w14:textId="77777777" w:rsidR="007548AE" w:rsidRPr="005543A8" w:rsidRDefault="007548AE" w:rsidP="00FF630C">
            <w:pPr>
              <w:pStyle w:val="ParagraphStyle6"/>
              <w:rPr>
                <w:rStyle w:val="CharacterStyle6"/>
                <w:rFonts w:ascii="Times New Roman" w:hAnsi="Times New Roman" w:cs="Times New Roman"/>
                <w:sz w:val="24"/>
                <w:szCs w:val="24"/>
              </w:rPr>
            </w:pPr>
          </w:p>
        </w:tc>
        <w:tc>
          <w:tcPr>
            <w:tcW w:w="2489" w:type="dxa"/>
            <w:tcBorders>
              <w:top w:val="single" w:sz="6" w:space="0" w:color="000000"/>
              <w:bottom w:val="single" w:sz="6" w:space="0" w:color="000000"/>
              <w:right w:val="single" w:sz="6" w:space="0" w:color="000000"/>
            </w:tcBorders>
            <w:vAlign w:val="center"/>
          </w:tcPr>
          <w:p w14:paraId="3FD9118D" w14:textId="77777777" w:rsidR="007548AE" w:rsidRPr="005543A8" w:rsidRDefault="007548AE" w:rsidP="00FF630C">
            <w:pPr>
              <w:pStyle w:val="ParagraphStyle7"/>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t>UKUPNO PRIHODI</w:t>
            </w:r>
          </w:p>
        </w:tc>
        <w:tc>
          <w:tcPr>
            <w:tcW w:w="1559" w:type="dxa"/>
            <w:tcBorders>
              <w:top w:val="single" w:sz="6" w:space="0" w:color="000000"/>
              <w:bottom w:val="single" w:sz="6" w:space="0" w:color="000000"/>
              <w:right w:val="single" w:sz="6" w:space="0" w:color="000000"/>
            </w:tcBorders>
            <w:vAlign w:val="center"/>
          </w:tcPr>
          <w:p w14:paraId="058314E2"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442.318,69</w:t>
            </w:r>
          </w:p>
        </w:tc>
        <w:tc>
          <w:tcPr>
            <w:tcW w:w="1560" w:type="dxa"/>
            <w:tcBorders>
              <w:top w:val="single" w:sz="6" w:space="0" w:color="000000"/>
              <w:bottom w:val="single" w:sz="6" w:space="0" w:color="000000"/>
              <w:right w:val="single" w:sz="6" w:space="0" w:color="000000"/>
            </w:tcBorders>
            <w:vAlign w:val="center"/>
          </w:tcPr>
          <w:p w14:paraId="10C4E098"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1.032.000,00</w:t>
            </w:r>
          </w:p>
        </w:tc>
        <w:tc>
          <w:tcPr>
            <w:tcW w:w="1559" w:type="dxa"/>
            <w:tcBorders>
              <w:top w:val="single" w:sz="6" w:space="0" w:color="000000"/>
              <w:bottom w:val="single" w:sz="6" w:space="0" w:color="000000"/>
              <w:right w:val="single" w:sz="6" w:space="0" w:color="000000"/>
            </w:tcBorders>
            <w:vAlign w:val="center"/>
          </w:tcPr>
          <w:p w14:paraId="6BE8ED6D"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400.432,10</w:t>
            </w:r>
          </w:p>
        </w:tc>
        <w:tc>
          <w:tcPr>
            <w:tcW w:w="850" w:type="dxa"/>
            <w:tcBorders>
              <w:top w:val="single" w:sz="6" w:space="0" w:color="000000"/>
              <w:bottom w:val="single" w:sz="6" w:space="0" w:color="000000"/>
              <w:right w:val="single" w:sz="6" w:space="0" w:color="000000"/>
            </w:tcBorders>
            <w:vAlign w:val="center"/>
          </w:tcPr>
          <w:p w14:paraId="61E95001"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90,53</w:t>
            </w:r>
          </w:p>
        </w:tc>
        <w:tc>
          <w:tcPr>
            <w:tcW w:w="851" w:type="dxa"/>
            <w:tcBorders>
              <w:top w:val="single" w:sz="6" w:space="0" w:color="000000"/>
              <w:bottom w:val="single" w:sz="6" w:space="0" w:color="000000"/>
              <w:right w:val="single" w:sz="6" w:space="0" w:color="000000"/>
            </w:tcBorders>
            <w:vAlign w:val="center"/>
          </w:tcPr>
          <w:p w14:paraId="4EAF154C"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38,80</w:t>
            </w:r>
          </w:p>
        </w:tc>
      </w:tr>
      <w:tr w:rsidR="007548AE" w:rsidRPr="005543A8" w14:paraId="7ED66E64" w14:textId="77777777" w:rsidTr="00DC2CF2">
        <w:trPr>
          <w:gridBefore w:val="1"/>
          <w:wBefore w:w="8" w:type="dxa"/>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41BECA44"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1</w:t>
            </w:r>
          </w:p>
        </w:tc>
        <w:tc>
          <w:tcPr>
            <w:tcW w:w="2489" w:type="dxa"/>
            <w:tcBorders>
              <w:top w:val="single" w:sz="6" w:space="0" w:color="000000"/>
              <w:bottom w:val="single" w:sz="6" w:space="0" w:color="000000"/>
              <w:right w:val="single" w:sz="6" w:space="0" w:color="000000"/>
            </w:tcBorders>
            <w:vAlign w:val="center"/>
          </w:tcPr>
          <w:p w14:paraId="4F627A67" w14:textId="77777777" w:rsidR="007548AE" w:rsidRPr="005543A8" w:rsidRDefault="007548AE"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OPĆI PRIHODI I PRIMICI</w:t>
            </w:r>
          </w:p>
        </w:tc>
        <w:tc>
          <w:tcPr>
            <w:tcW w:w="1559" w:type="dxa"/>
            <w:tcBorders>
              <w:top w:val="single" w:sz="6" w:space="0" w:color="000000"/>
              <w:bottom w:val="single" w:sz="6" w:space="0" w:color="000000"/>
              <w:right w:val="single" w:sz="6" w:space="0" w:color="000000"/>
            </w:tcBorders>
            <w:vAlign w:val="center"/>
          </w:tcPr>
          <w:p w14:paraId="0FFEAA3F"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123.958,22</w:t>
            </w:r>
          </w:p>
        </w:tc>
        <w:tc>
          <w:tcPr>
            <w:tcW w:w="1560" w:type="dxa"/>
            <w:tcBorders>
              <w:top w:val="single" w:sz="6" w:space="0" w:color="000000"/>
              <w:bottom w:val="single" w:sz="6" w:space="0" w:color="000000"/>
              <w:right w:val="single" w:sz="6" w:space="0" w:color="000000"/>
            </w:tcBorders>
            <w:vAlign w:val="center"/>
          </w:tcPr>
          <w:p w14:paraId="37D5EAC9"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541.550,00</w:t>
            </w:r>
          </w:p>
        </w:tc>
        <w:tc>
          <w:tcPr>
            <w:tcW w:w="1559" w:type="dxa"/>
            <w:tcBorders>
              <w:top w:val="single" w:sz="6" w:space="0" w:color="000000"/>
              <w:bottom w:val="single" w:sz="6" w:space="0" w:color="000000"/>
              <w:right w:val="single" w:sz="6" w:space="0" w:color="000000"/>
            </w:tcBorders>
            <w:vAlign w:val="center"/>
          </w:tcPr>
          <w:p w14:paraId="249CE7D4"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196.545,51</w:t>
            </w:r>
          </w:p>
        </w:tc>
        <w:tc>
          <w:tcPr>
            <w:tcW w:w="850" w:type="dxa"/>
            <w:tcBorders>
              <w:top w:val="single" w:sz="6" w:space="0" w:color="000000"/>
              <w:bottom w:val="single" w:sz="6" w:space="0" w:color="000000"/>
              <w:right w:val="single" w:sz="6" w:space="0" w:color="000000"/>
            </w:tcBorders>
            <w:vAlign w:val="center"/>
          </w:tcPr>
          <w:p w14:paraId="32767C72"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158,56</w:t>
            </w:r>
          </w:p>
        </w:tc>
        <w:tc>
          <w:tcPr>
            <w:tcW w:w="851" w:type="dxa"/>
            <w:tcBorders>
              <w:top w:val="single" w:sz="6" w:space="0" w:color="000000"/>
              <w:bottom w:val="single" w:sz="6" w:space="0" w:color="000000"/>
              <w:right w:val="single" w:sz="6" w:space="0" w:color="000000"/>
            </w:tcBorders>
            <w:vAlign w:val="center"/>
          </w:tcPr>
          <w:p w14:paraId="0690DF62"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36,29</w:t>
            </w:r>
          </w:p>
        </w:tc>
      </w:tr>
      <w:tr w:rsidR="007548AE" w:rsidRPr="005543A8" w14:paraId="69DF0E7F" w14:textId="77777777" w:rsidTr="00DC2CF2">
        <w:trPr>
          <w:gridBefore w:val="1"/>
          <w:wBefore w:w="8" w:type="dxa"/>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0355F096" w14:textId="77777777" w:rsidR="007548AE" w:rsidRPr="005543A8" w:rsidRDefault="007548AE"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11</w:t>
            </w:r>
          </w:p>
        </w:tc>
        <w:tc>
          <w:tcPr>
            <w:tcW w:w="2489" w:type="dxa"/>
            <w:tcBorders>
              <w:top w:val="single" w:sz="6" w:space="0" w:color="000000"/>
              <w:bottom w:val="single" w:sz="6" w:space="0" w:color="000000"/>
              <w:right w:val="single" w:sz="6" w:space="0" w:color="000000"/>
            </w:tcBorders>
            <w:vAlign w:val="center"/>
          </w:tcPr>
          <w:p w14:paraId="12FB6085" w14:textId="77777777" w:rsidR="007548AE" w:rsidRPr="005543A8" w:rsidRDefault="007548AE"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PRIHODI OD POREZA ZA REDOVNU DJELATNOST</w:t>
            </w:r>
          </w:p>
        </w:tc>
        <w:tc>
          <w:tcPr>
            <w:tcW w:w="1559" w:type="dxa"/>
            <w:tcBorders>
              <w:top w:val="single" w:sz="6" w:space="0" w:color="000000"/>
              <w:bottom w:val="single" w:sz="6" w:space="0" w:color="000000"/>
              <w:right w:val="single" w:sz="6" w:space="0" w:color="000000"/>
            </w:tcBorders>
            <w:vAlign w:val="center"/>
          </w:tcPr>
          <w:p w14:paraId="50B2805E"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105.014,83</w:t>
            </w:r>
          </w:p>
        </w:tc>
        <w:tc>
          <w:tcPr>
            <w:tcW w:w="1560" w:type="dxa"/>
            <w:tcBorders>
              <w:top w:val="single" w:sz="6" w:space="0" w:color="000000"/>
              <w:bottom w:val="single" w:sz="6" w:space="0" w:color="000000"/>
              <w:right w:val="single" w:sz="6" w:space="0" w:color="000000"/>
            </w:tcBorders>
            <w:vAlign w:val="center"/>
          </w:tcPr>
          <w:p w14:paraId="6AF37CDF"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461.920,00</w:t>
            </w:r>
          </w:p>
        </w:tc>
        <w:tc>
          <w:tcPr>
            <w:tcW w:w="1559" w:type="dxa"/>
            <w:tcBorders>
              <w:top w:val="single" w:sz="6" w:space="0" w:color="000000"/>
              <w:bottom w:val="single" w:sz="6" w:space="0" w:color="000000"/>
              <w:right w:val="single" w:sz="6" w:space="0" w:color="000000"/>
            </w:tcBorders>
            <w:vAlign w:val="center"/>
          </w:tcPr>
          <w:p w14:paraId="1A0A7857"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189.543,71</w:t>
            </w:r>
          </w:p>
        </w:tc>
        <w:tc>
          <w:tcPr>
            <w:tcW w:w="850" w:type="dxa"/>
            <w:tcBorders>
              <w:top w:val="single" w:sz="6" w:space="0" w:color="000000"/>
              <w:bottom w:val="single" w:sz="6" w:space="0" w:color="000000"/>
              <w:right w:val="single" w:sz="6" w:space="0" w:color="000000"/>
            </w:tcBorders>
            <w:vAlign w:val="center"/>
          </w:tcPr>
          <w:p w14:paraId="1EB768DD"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180,49</w:t>
            </w:r>
          </w:p>
        </w:tc>
        <w:tc>
          <w:tcPr>
            <w:tcW w:w="851" w:type="dxa"/>
            <w:tcBorders>
              <w:top w:val="single" w:sz="6" w:space="0" w:color="000000"/>
              <w:bottom w:val="single" w:sz="6" w:space="0" w:color="000000"/>
              <w:right w:val="single" w:sz="6" w:space="0" w:color="000000"/>
            </w:tcBorders>
            <w:vAlign w:val="center"/>
          </w:tcPr>
          <w:p w14:paraId="7D3EB628"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41,03</w:t>
            </w:r>
          </w:p>
        </w:tc>
      </w:tr>
      <w:tr w:rsidR="007548AE" w:rsidRPr="005543A8" w14:paraId="436C3994" w14:textId="77777777" w:rsidTr="00DC2CF2">
        <w:trPr>
          <w:gridBefore w:val="1"/>
          <w:wBefore w:w="8" w:type="dxa"/>
          <w:trHeight w:val="675"/>
        </w:trPr>
        <w:tc>
          <w:tcPr>
            <w:tcW w:w="480" w:type="dxa"/>
            <w:tcBorders>
              <w:top w:val="single" w:sz="6" w:space="0" w:color="000000"/>
              <w:left w:val="single" w:sz="6" w:space="0" w:color="000000"/>
              <w:bottom w:val="single" w:sz="6" w:space="0" w:color="000000"/>
              <w:right w:val="single" w:sz="6" w:space="0" w:color="000000"/>
            </w:tcBorders>
            <w:vAlign w:val="center"/>
          </w:tcPr>
          <w:p w14:paraId="2D3C029E" w14:textId="77777777" w:rsidR="007548AE" w:rsidRPr="005543A8" w:rsidRDefault="007548AE"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19</w:t>
            </w:r>
          </w:p>
        </w:tc>
        <w:tc>
          <w:tcPr>
            <w:tcW w:w="2489" w:type="dxa"/>
            <w:tcBorders>
              <w:top w:val="single" w:sz="6" w:space="0" w:color="000000"/>
              <w:bottom w:val="single" w:sz="6" w:space="0" w:color="000000"/>
              <w:right w:val="single" w:sz="6" w:space="0" w:color="000000"/>
            </w:tcBorders>
            <w:vAlign w:val="center"/>
          </w:tcPr>
          <w:p w14:paraId="723D3120" w14:textId="77777777" w:rsidR="007548AE" w:rsidRPr="005543A8" w:rsidRDefault="007548AE"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OPĆI PRIHODI I PRIMICI ZA PREDFINANCIRANJE PROJEKATA-PK</w:t>
            </w:r>
          </w:p>
        </w:tc>
        <w:tc>
          <w:tcPr>
            <w:tcW w:w="1559" w:type="dxa"/>
            <w:tcBorders>
              <w:top w:val="single" w:sz="6" w:space="0" w:color="000000"/>
              <w:bottom w:val="single" w:sz="6" w:space="0" w:color="000000"/>
              <w:right w:val="single" w:sz="6" w:space="0" w:color="000000"/>
            </w:tcBorders>
            <w:vAlign w:val="center"/>
          </w:tcPr>
          <w:p w14:paraId="30928EA3"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18.943,39</w:t>
            </w:r>
          </w:p>
        </w:tc>
        <w:tc>
          <w:tcPr>
            <w:tcW w:w="1560" w:type="dxa"/>
            <w:tcBorders>
              <w:top w:val="single" w:sz="6" w:space="0" w:color="000000"/>
              <w:bottom w:val="single" w:sz="6" w:space="0" w:color="000000"/>
              <w:right w:val="single" w:sz="6" w:space="0" w:color="000000"/>
            </w:tcBorders>
            <w:vAlign w:val="center"/>
          </w:tcPr>
          <w:p w14:paraId="0176E05B"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79.630,00</w:t>
            </w:r>
          </w:p>
        </w:tc>
        <w:tc>
          <w:tcPr>
            <w:tcW w:w="1559" w:type="dxa"/>
            <w:tcBorders>
              <w:top w:val="single" w:sz="6" w:space="0" w:color="000000"/>
              <w:bottom w:val="single" w:sz="6" w:space="0" w:color="000000"/>
              <w:right w:val="single" w:sz="6" w:space="0" w:color="000000"/>
            </w:tcBorders>
            <w:vAlign w:val="center"/>
          </w:tcPr>
          <w:p w14:paraId="4889AE11"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7.001,80</w:t>
            </w:r>
          </w:p>
        </w:tc>
        <w:tc>
          <w:tcPr>
            <w:tcW w:w="850" w:type="dxa"/>
            <w:tcBorders>
              <w:top w:val="single" w:sz="6" w:space="0" w:color="000000"/>
              <w:bottom w:val="single" w:sz="6" w:space="0" w:color="000000"/>
              <w:right w:val="single" w:sz="6" w:space="0" w:color="000000"/>
            </w:tcBorders>
            <w:vAlign w:val="center"/>
          </w:tcPr>
          <w:p w14:paraId="64E7A60E"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36,96</w:t>
            </w:r>
          </w:p>
        </w:tc>
        <w:tc>
          <w:tcPr>
            <w:tcW w:w="851" w:type="dxa"/>
            <w:tcBorders>
              <w:top w:val="single" w:sz="6" w:space="0" w:color="000000"/>
              <w:bottom w:val="single" w:sz="6" w:space="0" w:color="000000"/>
              <w:right w:val="single" w:sz="6" w:space="0" w:color="000000"/>
            </w:tcBorders>
            <w:vAlign w:val="center"/>
          </w:tcPr>
          <w:p w14:paraId="25DA5143"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8,79</w:t>
            </w:r>
          </w:p>
        </w:tc>
      </w:tr>
      <w:tr w:rsidR="007548AE" w:rsidRPr="005543A8" w14:paraId="0A57E00B" w14:textId="77777777" w:rsidTr="00DC2CF2">
        <w:trPr>
          <w:gridBefore w:val="1"/>
          <w:wBefore w:w="8" w:type="dxa"/>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29E9AC1F"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3</w:t>
            </w:r>
          </w:p>
        </w:tc>
        <w:tc>
          <w:tcPr>
            <w:tcW w:w="2489" w:type="dxa"/>
            <w:tcBorders>
              <w:top w:val="single" w:sz="6" w:space="0" w:color="000000"/>
              <w:bottom w:val="single" w:sz="6" w:space="0" w:color="000000"/>
              <w:right w:val="single" w:sz="6" w:space="0" w:color="000000"/>
            </w:tcBorders>
            <w:vAlign w:val="center"/>
          </w:tcPr>
          <w:p w14:paraId="047CF470" w14:textId="77777777" w:rsidR="007548AE" w:rsidRPr="005543A8" w:rsidRDefault="007548AE"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VLASTITI PRIHODI</w:t>
            </w:r>
          </w:p>
        </w:tc>
        <w:tc>
          <w:tcPr>
            <w:tcW w:w="1559" w:type="dxa"/>
            <w:tcBorders>
              <w:top w:val="single" w:sz="6" w:space="0" w:color="000000"/>
              <w:bottom w:val="single" w:sz="6" w:space="0" w:color="000000"/>
              <w:right w:val="single" w:sz="6" w:space="0" w:color="000000"/>
            </w:tcBorders>
            <w:vAlign w:val="center"/>
          </w:tcPr>
          <w:p w14:paraId="48BA11A0"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0,20</w:t>
            </w:r>
          </w:p>
        </w:tc>
        <w:tc>
          <w:tcPr>
            <w:tcW w:w="1560" w:type="dxa"/>
            <w:tcBorders>
              <w:top w:val="single" w:sz="6" w:space="0" w:color="000000"/>
              <w:bottom w:val="single" w:sz="6" w:space="0" w:color="000000"/>
              <w:right w:val="single" w:sz="6" w:space="0" w:color="000000"/>
            </w:tcBorders>
            <w:vAlign w:val="center"/>
          </w:tcPr>
          <w:p w14:paraId="25431605"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10,00</w:t>
            </w:r>
          </w:p>
        </w:tc>
        <w:tc>
          <w:tcPr>
            <w:tcW w:w="1559" w:type="dxa"/>
            <w:tcBorders>
              <w:top w:val="single" w:sz="6" w:space="0" w:color="000000"/>
              <w:bottom w:val="single" w:sz="6" w:space="0" w:color="000000"/>
              <w:right w:val="single" w:sz="6" w:space="0" w:color="000000"/>
            </w:tcBorders>
            <w:vAlign w:val="center"/>
          </w:tcPr>
          <w:p w14:paraId="19B09110"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0,02</w:t>
            </w:r>
          </w:p>
        </w:tc>
        <w:tc>
          <w:tcPr>
            <w:tcW w:w="850" w:type="dxa"/>
            <w:tcBorders>
              <w:top w:val="single" w:sz="6" w:space="0" w:color="000000"/>
              <w:bottom w:val="single" w:sz="6" w:space="0" w:color="000000"/>
              <w:right w:val="single" w:sz="6" w:space="0" w:color="000000"/>
            </w:tcBorders>
            <w:vAlign w:val="center"/>
          </w:tcPr>
          <w:p w14:paraId="25B9E516"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10,00</w:t>
            </w:r>
          </w:p>
        </w:tc>
        <w:tc>
          <w:tcPr>
            <w:tcW w:w="851" w:type="dxa"/>
            <w:tcBorders>
              <w:top w:val="single" w:sz="6" w:space="0" w:color="000000"/>
              <w:bottom w:val="single" w:sz="6" w:space="0" w:color="000000"/>
              <w:right w:val="single" w:sz="6" w:space="0" w:color="000000"/>
            </w:tcBorders>
            <w:vAlign w:val="center"/>
          </w:tcPr>
          <w:p w14:paraId="67964166"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0,20</w:t>
            </w:r>
          </w:p>
        </w:tc>
      </w:tr>
      <w:tr w:rsidR="007548AE" w:rsidRPr="005543A8" w14:paraId="3E6DC2B6" w14:textId="77777777" w:rsidTr="00DC2CF2">
        <w:trPr>
          <w:gridBefore w:val="1"/>
          <w:wBefore w:w="8" w:type="dxa"/>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683AAE61" w14:textId="77777777" w:rsidR="007548AE" w:rsidRPr="005543A8" w:rsidRDefault="007548AE"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31</w:t>
            </w:r>
          </w:p>
        </w:tc>
        <w:tc>
          <w:tcPr>
            <w:tcW w:w="2489" w:type="dxa"/>
            <w:tcBorders>
              <w:top w:val="single" w:sz="6" w:space="0" w:color="000000"/>
              <w:bottom w:val="single" w:sz="6" w:space="0" w:color="000000"/>
              <w:right w:val="single" w:sz="6" w:space="0" w:color="000000"/>
            </w:tcBorders>
            <w:vAlign w:val="center"/>
          </w:tcPr>
          <w:p w14:paraId="2E40BBC5" w14:textId="77777777" w:rsidR="007548AE" w:rsidRPr="005543A8" w:rsidRDefault="007548AE"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VLASTITI PRIHODI - PRORAČUNSKI KORISNICI</w:t>
            </w:r>
          </w:p>
        </w:tc>
        <w:tc>
          <w:tcPr>
            <w:tcW w:w="1559" w:type="dxa"/>
            <w:tcBorders>
              <w:top w:val="single" w:sz="6" w:space="0" w:color="000000"/>
              <w:bottom w:val="single" w:sz="6" w:space="0" w:color="000000"/>
              <w:right w:val="single" w:sz="6" w:space="0" w:color="000000"/>
            </w:tcBorders>
            <w:vAlign w:val="center"/>
          </w:tcPr>
          <w:p w14:paraId="04704A10"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0,20</w:t>
            </w:r>
          </w:p>
        </w:tc>
        <w:tc>
          <w:tcPr>
            <w:tcW w:w="1560" w:type="dxa"/>
            <w:tcBorders>
              <w:top w:val="single" w:sz="6" w:space="0" w:color="000000"/>
              <w:bottom w:val="single" w:sz="6" w:space="0" w:color="000000"/>
              <w:right w:val="single" w:sz="6" w:space="0" w:color="000000"/>
            </w:tcBorders>
            <w:vAlign w:val="center"/>
          </w:tcPr>
          <w:p w14:paraId="62D604F4"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10,00</w:t>
            </w:r>
          </w:p>
        </w:tc>
        <w:tc>
          <w:tcPr>
            <w:tcW w:w="1559" w:type="dxa"/>
            <w:tcBorders>
              <w:top w:val="single" w:sz="6" w:space="0" w:color="000000"/>
              <w:bottom w:val="single" w:sz="6" w:space="0" w:color="000000"/>
              <w:right w:val="single" w:sz="6" w:space="0" w:color="000000"/>
            </w:tcBorders>
            <w:vAlign w:val="center"/>
          </w:tcPr>
          <w:p w14:paraId="4788E6DF"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0,02</w:t>
            </w:r>
          </w:p>
        </w:tc>
        <w:tc>
          <w:tcPr>
            <w:tcW w:w="850" w:type="dxa"/>
            <w:tcBorders>
              <w:top w:val="single" w:sz="6" w:space="0" w:color="000000"/>
              <w:bottom w:val="single" w:sz="6" w:space="0" w:color="000000"/>
              <w:right w:val="single" w:sz="6" w:space="0" w:color="000000"/>
            </w:tcBorders>
            <w:vAlign w:val="center"/>
          </w:tcPr>
          <w:p w14:paraId="6A0DD7DE"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10,00</w:t>
            </w:r>
          </w:p>
        </w:tc>
        <w:tc>
          <w:tcPr>
            <w:tcW w:w="851" w:type="dxa"/>
            <w:tcBorders>
              <w:top w:val="single" w:sz="6" w:space="0" w:color="000000"/>
              <w:bottom w:val="single" w:sz="6" w:space="0" w:color="000000"/>
              <w:right w:val="single" w:sz="6" w:space="0" w:color="000000"/>
            </w:tcBorders>
            <w:vAlign w:val="center"/>
          </w:tcPr>
          <w:p w14:paraId="301F5E34"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0,20</w:t>
            </w:r>
          </w:p>
        </w:tc>
      </w:tr>
      <w:tr w:rsidR="007548AE" w:rsidRPr="005543A8" w14:paraId="4553FFA9" w14:textId="77777777" w:rsidTr="00DC2CF2">
        <w:trPr>
          <w:gridBefore w:val="1"/>
          <w:wBefore w:w="8" w:type="dxa"/>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13D3A772"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5</w:t>
            </w:r>
          </w:p>
        </w:tc>
        <w:tc>
          <w:tcPr>
            <w:tcW w:w="2489" w:type="dxa"/>
            <w:tcBorders>
              <w:top w:val="single" w:sz="6" w:space="0" w:color="000000"/>
              <w:bottom w:val="single" w:sz="6" w:space="0" w:color="000000"/>
              <w:right w:val="single" w:sz="6" w:space="0" w:color="000000"/>
            </w:tcBorders>
            <w:vAlign w:val="center"/>
          </w:tcPr>
          <w:p w14:paraId="39CB8666" w14:textId="77777777" w:rsidR="007548AE" w:rsidRPr="005543A8" w:rsidRDefault="007548AE"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POMOĆI</w:t>
            </w:r>
          </w:p>
        </w:tc>
        <w:tc>
          <w:tcPr>
            <w:tcW w:w="1559" w:type="dxa"/>
            <w:tcBorders>
              <w:top w:val="single" w:sz="6" w:space="0" w:color="000000"/>
              <w:bottom w:val="single" w:sz="6" w:space="0" w:color="000000"/>
              <w:right w:val="single" w:sz="6" w:space="0" w:color="000000"/>
            </w:tcBorders>
            <w:vAlign w:val="center"/>
          </w:tcPr>
          <w:p w14:paraId="4FEFC38E"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318.360,27</w:t>
            </w:r>
          </w:p>
        </w:tc>
        <w:tc>
          <w:tcPr>
            <w:tcW w:w="1560" w:type="dxa"/>
            <w:tcBorders>
              <w:top w:val="single" w:sz="6" w:space="0" w:color="000000"/>
              <w:bottom w:val="single" w:sz="6" w:space="0" w:color="000000"/>
              <w:right w:val="single" w:sz="6" w:space="0" w:color="000000"/>
            </w:tcBorders>
            <w:vAlign w:val="center"/>
          </w:tcPr>
          <w:p w14:paraId="3C2E09E2"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489.680,00</w:t>
            </w:r>
          </w:p>
        </w:tc>
        <w:tc>
          <w:tcPr>
            <w:tcW w:w="1559" w:type="dxa"/>
            <w:tcBorders>
              <w:top w:val="single" w:sz="6" w:space="0" w:color="000000"/>
              <w:bottom w:val="single" w:sz="6" w:space="0" w:color="000000"/>
              <w:right w:val="single" w:sz="6" w:space="0" w:color="000000"/>
            </w:tcBorders>
            <w:vAlign w:val="center"/>
          </w:tcPr>
          <w:p w14:paraId="4D3E0123"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203.886,57</w:t>
            </w:r>
          </w:p>
        </w:tc>
        <w:tc>
          <w:tcPr>
            <w:tcW w:w="850" w:type="dxa"/>
            <w:tcBorders>
              <w:top w:val="single" w:sz="6" w:space="0" w:color="000000"/>
              <w:bottom w:val="single" w:sz="6" w:space="0" w:color="000000"/>
              <w:right w:val="single" w:sz="6" w:space="0" w:color="000000"/>
            </w:tcBorders>
            <w:vAlign w:val="center"/>
          </w:tcPr>
          <w:p w14:paraId="5EBE73FB"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64,04</w:t>
            </w:r>
          </w:p>
        </w:tc>
        <w:tc>
          <w:tcPr>
            <w:tcW w:w="851" w:type="dxa"/>
            <w:tcBorders>
              <w:top w:val="single" w:sz="6" w:space="0" w:color="000000"/>
              <w:bottom w:val="single" w:sz="6" w:space="0" w:color="000000"/>
              <w:right w:val="single" w:sz="6" w:space="0" w:color="000000"/>
            </w:tcBorders>
            <w:vAlign w:val="center"/>
          </w:tcPr>
          <w:p w14:paraId="4B743CF9"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41,64</w:t>
            </w:r>
          </w:p>
        </w:tc>
      </w:tr>
      <w:tr w:rsidR="007548AE" w:rsidRPr="005543A8" w14:paraId="1970FEF4" w14:textId="77777777" w:rsidTr="00DC2CF2">
        <w:trPr>
          <w:gridBefore w:val="1"/>
          <w:wBefore w:w="8" w:type="dxa"/>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4283E31E" w14:textId="77777777" w:rsidR="007548AE" w:rsidRPr="005543A8" w:rsidRDefault="007548AE"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58</w:t>
            </w:r>
          </w:p>
        </w:tc>
        <w:tc>
          <w:tcPr>
            <w:tcW w:w="2489" w:type="dxa"/>
            <w:tcBorders>
              <w:top w:val="single" w:sz="6" w:space="0" w:color="000000"/>
              <w:bottom w:val="single" w:sz="6" w:space="0" w:color="000000"/>
              <w:right w:val="single" w:sz="6" w:space="0" w:color="000000"/>
            </w:tcBorders>
            <w:vAlign w:val="center"/>
          </w:tcPr>
          <w:p w14:paraId="58ACBEE1" w14:textId="77777777" w:rsidR="007548AE" w:rsidRPr="005543A8" w:rsidRDefault="007548AE"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SREDSTVA EU - PRORAČUNSKI KORISNICI</w:t>
            </w:r>
          </w:p>
        </w:tc>
        <w:tc>
          <w:tcPr>
            <w:tcW w:w="1559" w:type="dxa"/>
            <w:tcBorders>
              <w:top w:val="single" w:sz="6" w:space="0" w:color="000000"/>
              <w:bottom w:val="single" w:sz="6" w:space="0" w:color="000000"/>
              <w:right w:val="single" w:sz="6" w:space="0" w:color="000000"/>
            </w:tcBorders>
            <w:vAlign w:val="center"/>
          </w:tcPr>
          <w:p w14:paraId="7623946D"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318.360,27</w:t>
            </w:r>
          </w:p>
        </w:tc>
        <w:tc>
          <w:tcPr>
            <w:tcW w:w="1560" w:type="dxa"/>
            <w:tcBorders>
              <w:top w:val="single" w:sz="6" w:space="0" w:color="000000"/>
              <w:bottom w:val="single" w:sz="6" w:space="0" w:color="000000"/>
              <w:right w:val="single" w:sz="6" w:space="0" w:color="000000"/>
            </w:tcBorders>
            <w:vAlign w:val="center"/>
          </w:tcPr>
          <w:p w14:paraId="4E021FDE"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489.680,00</w:t>
            </w:r>
          </w:p>
        </w:tc>
        <w:tc>
          <w:tcPr>
            <w:tcW w:w="1559" w:type="dxa"/>
            <w:tcBorders>
              <w:top w:val="single" w:sz="6" w:space="0" w:color="000000"/>
              <w:bottom w:val="single" w:sz="6" w:space="0" w:color="000000"/>
              <w:right w:val="single" w:sz="6" w:space="0" w:color="000000"/>
            </w:tcBorders>
            <w:vAlign w:val="center"/>
          </w:tcPr>
          <w:p w14:paraId="428D74AB"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203.886,57</w:t>
            </w:r>
          </w:p>
        </w:tc>
        <w:tc>
          <w:tcPr>
            <w:tcW w:w="850" w:type="dxa"/>
            <w:tcBorders>
              <w:top w:val="single" w:sz="6" w:space="0" w:color="000000"/>
              <w:bottom w:val="single" w:sz="6" w:space="0" w:color="000000"/>
              <w:right w:val="single" w:sz="6" w:space="0" w:color="000000"/>
            </w:tcBorders>
            <w:vAlign w:val="center"/>
          </w:tcPr>
          <w:p w14:paraId="47C1A8F9"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64,04</w:t>
            </w:r>
          </w:p>
        </w:tc>
        <w:tc>
          <w:tcPr>
            <w:tcW w:w="851" w:type="dxa"/>
            <w:tcBorders>
              <w:top w:val="single" w:sz="6" w:space="0" w:color="000000"/>
              <w:bottom w:val="single" w:sz="6" w:space="0" w:color="000000"/>
              <w:right w:val="single" w:sz="6" w:space="0" w:color="000000"/>
            </w:tcBorders>
            <w:vAlign w:val="center"/>
          </w:tcPr>
          <w:p w14:paraId="6B7C4507"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41,64</w:t>
            </w:r>
          </w:p>
        </w:tc>
      </w:tr>
      <w:tr w:rsidR="007548AE" w:rsidRPr="005543A8" w14:paraId="3A8F7261" w14:textId="77777777" w:rsidTr="00DC2CF2">
        <w:trPr>
          <w:gridBefore w:val="1"/>
          <w:wBefore w:w="8" w:type="dxa"/>
          <w:trHeight w:val="675"/>
        </w:trPr>
        <w:tc>
          <w:tcPr>
            <w:tcW w:w="480" w:type="dxa"/>
            <w:tcBorders>
              <w:top w:val="single" w:sz="6" w:space="0" w:color="000000"/>
              <w:left w:val="single" w:sz="6" w:space="0" w:color="000000"/>
              <w:bottom w:val="single" w:sz="6" w:space="0" w:color="000000"/>
              <w:right w:val="single" w:sz="6" w:space="0" w:color="000000"/>
            </w:tcBorders>
            <w:vAlign w:val="center"/>
          </w:tcPr>
          <w:p w14:paraId="1EF18F37"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7</w:t>
            </w:r>
          </w:p>
        </w:tc>
        <w:tc>
          <w:tcPr>
            <w:tcW w:w="2489" w:type="dxa"/>
            <w:tcBorders>
              <w:top w:val="single" w:sz="6" w:space="0" w:color="000000"/>
              <w:bottom w:val="single" w:sz="6" w:space="0" w:color="000000"/>
              <w:right w:val="single" w:sz="6" w:space="0" w:color="000000"/>
            </w:tcBorders>
            <w:vAlign w:val="center"/>
          </w:tcPr>
          <w:p w14:paraId="340FE9C7" w14:textId="77777777" w:rsidR="007548AE" w:rsidRPr="005543A8" w:rsidRDefault="007548AE"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PRIHODI OD PRODAJE IMOVINE I NAKNADE S NASLOVA OSIGURANJA</w:t>
            </w:r>
          </w:p>
        </w:tc>
        <w:tc>
          <w:tcPr>
            <w:tcW w:w="1559" w:type="dxa"/>
            <w:tcBorders>
              <w:top w:val="single" w:sz="6" w:space="0" w:color="000000"/>
              <w:bottom w:val="single" w:sz="6" w:space="0" w:color="000000"/>
              <w:right w:val="single" w:sz="6" w:space="0" w:color="000000"/>
            </w:tcBorders>
            <w:vAlign w:val="center"/>
          </w:tcPr>
          <w:p w14:paraId="618844FE"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1560" w:type="dxa"/>
            <w:tcBorders>
              <w:top w:val="single" w:sz="6" w:space="0" w:color="000000"/>
              <w:bottom w:val="single" w:sz="6" w:space="0" w:color="000000"/>
              <w:right w:val="single" w:sz="6" w:space="0" w:color="000000"/>
            </w:tcBorders>
            <w:vAlign w:val="center"/>
          </w:tcPr>
          <w:p w14:paraId="43CBABF9"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760,00</w:t>
            </w:r>
          </w:p>
        </w:tc>
        <w:tc>
          <w:tcPr>
            <w:tcW w:w="1559" w:type="dxa"/>
            <w:tcBorders>
              <w:top w:val="single" w:sz="6" w:space="0" w:color="000000"/>
              <w:bottom w:val="single" w:sz="6" w:space="0" w:color="000000"/>
              <w:right w:val="single" w:sz="6" w:space="0" w:color="000000"/>
            </w:tcBorders>
            <w:vAlign w:val="center"/>
          </w:tcPr>
          <w:p w14:paraId="77915847"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850" w:type="dxa"/>
            <w:tcBorders>
              <w:top w:val="single" w:sz="6" w:space="0" w:color="000000"/>
              <w:bottom w:val="single" w:sz="6" w:space="0" w:color="000000"/>
              <w:right w:val="single" w:sz="6" w:space="0" w:color="000000"/>
            </w:tcBorders>
            <w:vAlign w:val="center"/>
          </w:tcPr>
          <w:p w14:paraId="1DF4A06B"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851" w:type="dxa"/>
            <w:tcBorders>
              <w:top w:val="single" w:sz="6" w:space="0" w:color="000000"/>
              <w:bottom w:val="single" w:sz="6" w:space="0" w:color="000000"/>
              <w:right w:val="single" w:sz="6" w:space="0" w:color="000000"/>
            </w:tcBorders>
            <w:vAlign w:val="center"/>
          </w:tcPr>
          <w:p w14:paraId="4CBAEFD4"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r>
      <w:tr w:rsidR="007548AE" w:rsidRPr="005543A8" w14:paraId="15A0471D" w14:textId="77777777" w:rsidTr="00DC2CF2">
        <w:trPr>
          <w:gridBefore w:val="1"/>
          <w:wBefore w:w="8" w:type="dxa"/>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2C23CF54" w14:textId="77777777" w:rsidR="007548AE" w:rsidRPr="005543A8" w:rsidRDefault="007548AE"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73</w:t>
            </w:r>
          </w:p>
        </w:tc>
        <w:tc>
          <w:tcPr>
            <w:tcW w:w="2489" w:type="dxa"/>
            <w:tcBorders>
              <w:top w:val="single" w:sz="6" w:space="0" w:color="000000"/>
              <w:bottom w:val="single" w:sz="6" w:space="0" w:color="000000"/>
              <w:right w:val="single" w:sz="6" w:space="0" w:color="000000"/>
            </w:tcBorders>
            <w:vAlign w:val="center"/>
          </w:tcPr>
          <w:p w14:paraId="74D5860E" w14:textId="77777777" w:rsidR="007548AE" w:rsidRPr="005543A8" w:rsidRDefault="007548AE"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PRIHODI OD NAKNADE ŠTETA S OSNOVA OSIGURANJA-PK</w:t>
            </w:r>
          </w:p>
        </w:tc>
        <w:tc>
          <w:tcPr>
            <w:tcW w:w="1559" w:type="dxa"/>
            <w:tcBorders>
              <w:top w:val="single" w:sz="6" w:space="0" w:color="000000"/>
              <w:bottom w:val="single" w:sz="6" w:space="0" w:color="000000"/>
              <w:right w:val="single" w:sz="6" w:space="0" w:color="000000"/>
            </w:tcBorders>
            <w:vAlign w:val="center"/>
          </w:tcPr>
          <w:p w14:paraId="3E84BE4C"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0,00</w:t>
            </w:r>
          </w:p>
        </w:tc>
        <w:tc>
          <w:tcPr>
            <w:tcW w:w="1560" w:type="dxa"/>
            <w:tcBorders>
              <w:top w:val="single" w:sz="6" w:space="0" w:color="000000"/>
              <w:bottom w:val="single" w:sz="6" w:space="0" w:color="000000"/>
              <w:right w:val="single" w:sz="6" w:space="0" w:color="000000"/>
            </w:tcBorders>
            <w:vAlign w:val="center"/>
          </w:tcPr>
          <w:p w14:paraId="05854327"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760,00</w:t>
            </w:r>
          </w:p>
        </w:tc>
        <w:tc>
          <w:tcPr>
            <w:tcW w:w="1559" w:type="dxa"/>
            <w:tcBorders>
              <w:top w:val="single" w:sz="6" w:space="0" w:color="000000"/>
              <w:bottom w:val="single" w:sz="6" w:space="0" w:color="000000"/>
              <w:right w:val="single" w:sz="6" w:space="0" w:color="000000"/>
            </w:tcBorders>
            <w:vAlign w:val="center"/>
          </w:tcPr>
          <w:p w14:paraId="646DE4F7"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0,00</w:t>
            </w:r>
          </w:p>
        </w:tc>
        <w:tc>
          <w:tcPr>
            <w:tcW w:w="850" w:type="dxa"/>
            <w:tcBorders>
              <w:top w:val="single" w:sz="6" w:space="0" w:color="000000"/>
              <w:bottom w:val="single" w:sz="6" w:space="0" w:color="000000"/>
              <w:right w:val="single" w:sz="6" w:space="0" w:color="000000"/>
            </w:tcBorders>
            <w:vAlign w:val="center"/>
          </w:tcPr>
          <w:p w14:paraId="66F5C19A"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0,00</w:t>
            </w:r>
          </w:p>
        </w:tc>
        <w:tc>
          <w:tcPr>
            <w:tcW w:w="851" w:type="dxa"/>
            <w:tcBorders>
              <w:top w:val="single" w:sz="6" w:space="0" w:color="000000"/>
              <w:bottom w:val="single" w:sz="6" w:space="0" w:color="000000"/>
              <w:right w:val="single" w:sz="6" w:space="0" w:color="000000"/>
            </w:tcBorders>
            <w:vAlign w:val="center"/>
          </w:tcPr>
          <w:p w14:paraId="7D112408"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0,00</w:t>
            </w:r>
          </w:p>
        </w:tc>
      </w:tr>
      <w:tr w:rsidR="007548AE" w:rsidRPr="005543A8" w14:paraId="3F12EDBB" w14:textId="77777777" w:rsidTr="004803F8">
        <w:trPr>
          <w:gridBefore w:val="1"/>
          <w:wBefore w:w="8" w:type="dxa"/>
          <w:trHeight w:val="300"/>
        </w:trPr>
        <w:tc>
          <w:tcPr>
            <w:tcW w:w="9348" w:type="dxa"/>
            <w:gridSpan w:val="7"/>
            <w:vAlign w:val="center"/>
          </w:tcPr>
          <w:p w14:paraId="40D4CEEB" w14:textId="77777777" w:rsidR="007548AE" w:rsidRPr="005543A8" w:rsidRDefault="007548AE" w:rsidP="00FF630C">
            <w:pPr>
              <w:pStyle w:val="ParagraphStyle1"/>
              <w:rPr>
                <w:rStyle w:val="CharacterStyle1"/>
                <w:rFonts w:ascii="Times New Roman" w:hAnsi="Times New Roman" w:cs="Times New Roman"/>
                <w:sz w:val="24"/>
                <w:szCs w:val="24"/>
              </w:rPr>
            </w:pPr>
          </w:p>
        </w:tc>
      </w:tr>
    </w:tbl>
    <w:p w14:paraId="5436E909" w14:textId="77777777" w:rsidR="007548AE" w:rsidRDefault="007548AE" w:rsidP="00FF630C">
      <w:pPr>
        <w:spacing w:line="240" w:lineRule="auto"/>
        <w:rPr>
          <w:rFonts w:ascii="Times New Roman" w:hAnsi="Times New Roman" w:cs="Times New Roman"/>
          <w:sz w:val="24"/>
          <w:szCs w:val="24"/>
        </w:rPr>
      </w:pPr>
    </w:p>
    <w:p w14:paraId="44F98DBC" w14:textId="77777777" w:rsidR="005A3B66" w:rsidRPr="005543A8" w:rsidRDefault="005A3B66" w:rsidP="00FF630C">
      <w:pPr>
        <w:spacing w:line="240" w:lineRule="auto"/>
        <w:rPr>
          <w:rFonts w:ascii="Times New Roman" w:hAnsi="Times New Roman" w:cs="Times New Roman"/>
          <w:sz w:val="24"/>
          <w:szCs w:val="24"/>
        </w:rPr>
      </w:pPr>
    </w:p>
    <w:tbl>
      <w:tblPr>
        <w:tblW w:w="9348" w:type="dxa"/>
        <w:tblLayout w:type="fixed"/>
        <w:tblCellMar>
          <w:left w:w="0" w:type="dxa"/>
          <w:right w:w="0" w:type="dxa"/>
        </w:tblCellMar>
        <w:tblLook w:val="04A0" w:firstRow="1" w:lastRow="0" w:firstColumn="1" w:lastColumn="0" w:noHBand="0" w:noVBand="1"/>
      </w:tblPr>
      <w:tblGrid>
        <w:gridCol w:w="480"/>
        <w:gridCol w:w="2489"/>
        <w:gridCol w:w="1559"/>
        <w:gridCol w:w="1560"/>
        <w:gridCol w:w="1559"/>
        <w:gridCol w:w="850"/>
        <w:gridCol w:w="851"/>
      </w:tblGrid>
      <w:tr w:rsidR="007548AE" w:rsidRPr="005543A8" w14:paraId="4125C767" w14:textId="77777777" w:rsidTr="00DC2CF2">
        <w:trPr>
          <w:trHeight w:val="555"/>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14:paraId="0E9F314D" w14:textId="77777777" w:rsidR="007548AE" w:rsidRPr="005543A8" w:rsidRDefault="007548AE"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lastRenderedPageBreak/>
              <w:t>Brojčana oznaka i naziv</w:t>
            </w:r>
          </w:p>
        </w:tc>
        <w:tc>
          <w:tcPr>
            <w:tcW w:w="1559" w:type="dxa"/>
            <w:tcBorders>
              <w:top w:val="single" w:sz="6" w:space="0" w:color="000000"/>
              <w:bottom w:val="single" w:sz="6" w:space="0" w:color="000000"/>
              <w:right w:val="single" w:sz="6" w:space="0" w:color="000000"/>
            </w:tcBorders>
            <w:shd w:val="clear" w:color="auto" w:fill="DCDCDC"/>
            <w:vAlign w:val="center"/>
          </w:tcPr>
          <w:p w14:paraId="0C32FCE4" w14:textId="24DD315E" w:rsidR="007548AE" w:rsidRPr="005543A8" w:rsidRDefault="007548AE"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Ostvarenje / izvršenje 30.</w:t>
            </w:r>
            <w:r w:rsidR="00A4604D" w:rsidRPr="005543A8">
              <w:rPr>
                <w:rStyle w:val="CharacterStyle3"/>
                <w:rFonts w:ascii="Times New Roman" w:hAnsi="Times New Roman" w:cs="Times New Roman"/>
                <w:sz w:val="24"/>
                <w:szCs w:val="24"/>
              </w:rPr>
              <w:t>0</w:t>
            </w:r>
            <w:r w:rsidRPr="005543A8">
              <w:rPr>
                <w:rStyle w:val="CharacterStyle3"/>
                <w:rFonts w:ascii="Times New Roman" w:hAnsi="Times New Roman" w:cs="Times New Roman"/>
                <w:sz w:val="24"/>
                <w:szCs w:val="24"/>
              </w:rPr>
              <w:t>6.2024.</w:t>
            </w:r>
          </w:p>
        </w:tc>
        <w:tc>
          <w:tcPr>
            <w:tcW w:w="1560" w:type="dxa"/>
            <w:tcBorders>
              <w:top w:val="single" w:sz="6" w:space="0" w:color="000000"/>
              <w:bottom w:val="single" w:sz="6" w:space="0" w:color="000000"/>
              <w:right w:val="single" w:sz="6" w:space="0" w:color="000000"/>
            </w:tcBorders>
            <w:shd w:val="clear" w:color="auto" w:fill="DCDCDC"/>
            <w:vAlign w:val="center"/>
          </w:tcPr>
          <w:p w14:paraId="1B1C66DC" w14:textId="35FB2BEC" w:rsidR="007548AE" w:rsidRPr="005543A8" w:rsidRDefault="001204FF"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Izvorni plan</w:t>
            </w:r>
            <w:r w:rsidR="007548AE" w:rsidRPr="005543A8">
              <w:rPr>
                <w:rStyle w:val="CharacterStyle3"/>
                <w:rFonts w:ascii="Times New Roman" w:hAnsi="Times New Roman" w:cs="Times New Roman"/>
                <w:sz w:val="24"/>
                <w:szCs w:val="24"/>
              </w:rPr>
              <w:t xml:space="preserve"> za 2025. godinu</w:t>
            </w:r>
          </w:p>
        </w:tc>
        <w:tc>
          <w:tcPr>
            <w:tcW w:w="1559" w:type="dxa"/>
            <w:tcBorders>
              <w:top w:val="single" w:sz="6" w:space="0" w:color="000000"/>
              <w:bottom w:val="single" w:sz="6" w:space="0" w:color="000000"/>
              <w:right w:val="single" w:sz="6" w:space="0" w:color="000000"/>
            </w:tcBorders>
            <w:shd w:val="clear" w:color="auto" w:fill="DCDCDC"/>
            <w:vAlign w:val="center"/>
          </w:tcPr>
          <w:p w14:paraId="2BA2C9F5" w14:textId="54BB97AC" w:rsidR="007548AE" w:rsidRPr="005543A8" w:rsidRDefault="007548AE"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Ostvarenje / izvršenje 30.</w:t>
            </w:r>
            <w:r w:rsidR="00A4604D" w:rsidRPr="005543A8">
              <w:rPr>
                <w:rStyle w:val="CharacterStyle3"/>
                <w:rFonts w:ascii="Times New Roman" w:hAnsi="Times New Roman" w:cs="Times New Roman"/>
                <w:sz w:val="24"/>
                <w:szCs w:val="24"/>
              </w:rPr>
              <w:t>0</w:t>
            </w:r>
            <w:r w:rsidRPr="005543A8">
              <w:rPr>
                <w:rStyle w:val="CharacterStyle3"/>
                <w:rFonts w:ascii="Times New Roman" w:hAnsi="Times New Roman" w:cs="Times New Roman"/>
                <w:sz w:val="24"/>
                <w:szCs w:val="24"/>
              </w:rPr>
              <w:t>6.2025.</w:t>
            </w:r>
          </w:p>
        </w:tc>
        <w:tc>
          <w:tcPr>
            <w:tcW w:w="850" w:type="dxa"/>
            <w:tcBorders>
              <w:top w:val="single" w:sz="6" w:space="0" w:color="000000"/>
              <w:bottom w:val="single" w:sz="6" w:space="0" w:color="000000"/>
              <w:right w:val="single" w:sz="6" w:space="0" w:color="000000"/>
            </w:tcBorders>
            <w:shd w:val="clear" w:color="auto" w:fill="DCDCDC"/>
            <w:vAlign w:val="center"/>
          </w:tcPr>
          <w:p w14:paraId="1F2A9326" w14:textId="77777777" w:rsidR="007548AE" w:rsidRPr="005543A8" w:rsidRDefault="007548AE"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 xml:space="preserve">Indeks </w:t>
            </w:r>
            <w:r w:rsidRPr="005543A8">
              <w:rPr>
                <w:rStyle w:val="CharacterStyle3"/>
                <w:rFonts w:ascii="Times New Roman" w:hAnsi="Times New Roman" w:cs="Times New Roman"/>
                <w:sz w:val="24"/>
                <w:szCs w:val="24"/>
              </w:rPr>
              <w:br/>
              <w:t>4 / 2</w:t>
            </w:r>
          </w:p>
        </w:tc>
        <w:tc>
          <w:tcPr>
            <w:tcW w:w="851" w:type="dxa"/>
            <w:tcBorders>
              <w:top w:val="single" w:sz="6" w:space="0" w:color="000000"/>
              <w:bottom w:val="single" w:sz="6" w:space="0" w:color="000000"/>
              <w:right w:val="single" w:sz="6" w:space="0" w:color="000000"/>
            </w:tcBorders>
            <w:shd w:val="clear" w:color="auto" w:fill="DCDCDC"/>
            <w:vAlign w:val="center"/>
          </w:tcPr>
          <w:p w14:paraId="3F5BD5CC" w14:textId="77777777" w:rsidR="007548AE" w:rsidRPr="005543A8" w:rsidRDefault="007548AE"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Indeks</w:t>
            </w:r>
            <w:r w:rsidRPr="005543A8">
              <w:rPr>
                <w:rStyle w:val="CharacterStyle3"/>
                <w:rFonts w:ascii="Times New Roman" w:hAnsi="Times New Roman" w:cs="Times New Roman"/>
                <w:sz w:val="24"/>
                <w:szCs w:val="24"/>
              </w:rPr>
              <w:br/>
              <w:t xml:space="preserve"> 4 / 3</w:t>
            </w:r>
          </w:p>
        </w:tc>
      </w:tr>
      <w:tr w:rsidR="007548AE" w:rsidRPr="005543A8" w14:paraId="1068E534" w14:textId="77777777" w:rsidTr="00DC2CF2">
        <w:trPr>
          <w:trHeight w:val="225"/>
        </w:trPr>
        <w:tc>
          <w:tcPr>
            <w:tcW w:w="2969" w:type="dxa"/>
            <w:gridSpan w:val="2"/>
            <w:tcBorders>
              <w:left w:val="single" w:sz="6" w:space="0" w:color="000000"/>
              <w:bottom w:val="single" w:sz="6" w:space="0" w:color="000000"/>
              <w:right w:val="single" w:sz="6" w:space="0" w:color="000000"/>
            </w:tcBorders>
            <w:vAlign w:val="center"/>
          </w:tcPr>
          <w:p w14:paraId="615FA185" w14:textId="77777777" w:rsidR="007548AE" w:rsidRPr="005543A8" w:rsidRDefault="007548AE"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1</w:t>
            </w:r>
          </w:p>
        </w:tc>
        <w:tc>
          <w:tcPr>
            <w:tcW w:w="1559" w:type="dxa"/>
            <w:tcBorders>
              <w:bottom w:val="single" w:sz="6" w:space="0" w:color="000000"/>
              <w:right w:val="single" w:sz="6" w:space="0" w:color="000000"/>
            </w:tcBorders>
            <w:vAlign w:val="center"/>
          </w:tcPr>
          <w:p w14:paraId="2CC442C2" w14:textId="77777777" w:rsidR="007548AE" w:rsidRPr="005543A8" w:rsidRDefault="007548AE"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2</w:t>
            </w:r>
          </w:p>
        </w:tc>
        <w:tc>
          <w:tcPr>
            <w:tcW w:w="1560" w:type="dxa"/>
            <w:tcBorders>
              <w:bottom w:val="single" w:sz="6" w:space="0" w:color="000000"/>
              <w:right w:val="single" w:sz="6" w:space="0" w:color="000000"/>
            </w:tcBorders>
            <w:vAlign w:val="center"/>
          </w:tcPr>
          <w:p w14:paraId="0041E559" w14:textId="77777777" w:rsidR="007548AE" w:rsidRPr="005543A8" w:rsidRDefault="007548AE"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3</w:t>
            </w:r>
          </w:p>
        </w:tc>
        <w:tc>
          <w:tcPr>
            <w:tcW w:w="1559" w:type="dxa"/>
            <w:tcBorders>
              <w:bottom w:val="single" w:sz="6" w:space="0" w:color="000000"/>
              <w:right w:val="single" w:sz="6" w:space="0" w:color="000000"/>
            </w:tcBorders>
            <w:vAlign w:val="center"/>
          </w:tcPr>
          <w:p w14:paraId="7B0824C7" w14:textId="77777777" w:rsidR="007548AE" w:rsidRPr="005543A8" w:rsidRDefault="007548AE"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4</w:t>
            </w:r>
          </w:p>
        </w:tc>
        <w:tc>
          <w:tcPr>
            <w:tcW w:w="850" w:type="dxa"/>
            <w:tcBorders>
              <w:bottom w:val="single" w:sz="6" w:space="0" w:color="000000"/>
              <w:right w:val="single" w:sz="6" w:space="0" w:color="000000"/>
            </w:tcBorders>
            <w:vAlign w:val="center"/>
          </w:tcPr>
          <w:p w14:paraId="0277CEE6" w14:textId="77777777" w:rsidR="007548AE" w:rsidRPr="005543A8" w:rsidRDefault="007548AE"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5</w:t>
            </w:r>
          </w:p>
        </w:tc>
        <w:tc>
          <w:tcPr>
            <w:tcW w:w="851" w:type="dxa"/>
            <w:tcBorders>
              <w:bottom w:val="single" w:sz="6" w:space="0" w:color="000000"/>
              <w:right w:val="single" w:sz="6" w:space="0" w:color="000000"/>
            </w:tcBorders>
            <w:vAlign w:val="center"/>
          </w:tcPr>
          <w:p w14:paraId="4948FEEF" w14:textId="77777777" w:rsidR="007548AE" w:rsidRPr="005543A8" w:rsidRDefault="007548AE"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6</w:t>
            </w:r>
          </w:p>
        </w:tc>
      </w:tr>
      <w:tr w:rsidR="007548AE" w:rsidRPr="005543A8" w14:paraId="007A97AB" w14:textId="77777777" w:rsidTr="00DC2CF2">
        <w:trPr>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232DC639" w14:textId="77777777" w:rsidR="007548AE" w:rsidRPr="005543A8" w:rsidRDefault="007548AE" w:rsidP="00FF630C">
            <w:pPr>
              <w:pStyle w:val="ParagraphStyle6"/>
              <w:rPr>
                <w:rStyle w:val="CharacterStyle6"/>
                <w:rFonts w:ascii="Times New Roman" w:hAnsi="Times New Roman" w:cs="Times New Roman"/>
                <w:sz w:val="24"/>
                <w:szCs w:val="24"/>
              </w:rPr>
            </w:pPr>
          </w:p>
        </w:tc>
        <w:tc>
          <w:tcPr>
            <w:tcW w:w="2489" w:type="dxa"/>
            <w:tcBorders>
              <w:top w:val="single" w:sz="6" w:space="0" w:color="000000"/>
              <w:bottom w:val="single" w:sz="6" w:space="0" w:color="000000"/>
              <w:right w:val="single" w:sz="6" w:space="0" w:color="000000"/>
            </w:tcBorders>
            <w:vAlign w:val="center"/>
          </w:tcPr>
          <w:p w14:paraId="2E1A3361" w14:textId="77777777" w:rsidR="007548AE" w:rsidRPr="005543A8" w:rsidRDefault="007548AE" w:rsidP="00FF630C">
            <w:pPr>
              <w:pStyle w:val="ParagraphStyle7"/>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t>UKUPNO RASHODI</w:t>
            </w:r>
          </w:p>
        </w:tc>
        <w:tc>
          <w:tcPr>
            <w:tcW w:w="1559" w:type="dxa"/>
            <w:tcBorders>
              <w:top w:val="single" w:sz="6" w:space="0" w:color="000000"/>
              <w:bottom w:val="single" w:sz="6" w:space="0" w:color="000000"/>
              <w:right w:val="single" w:sz="6" w:space="0" w:color="000000"/>
            </w:tcBorders>
            <w:vAlign w:val="center"/>
          </w:tcPr>
          <w:p w14:paraId="3E31CC55"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335.233,27</w:t>
            </w:r>
          </w:p>
        </w:tc>
        <w:tc>
          <w:tcPr>
            <w:tcW w:w="1560" w:type="dxa"/>
            <w:tcBorders>
              <w:top w:val="single" w:sz="6" w:space="0" w:color="000000"/>
              <w:bottom w:val="single" w:sz="6" w:space="0" w:color="000000"/>
              <w:right w:val="single" w:sz="6" w:space="0" w:color="000000"/>
            </w:tcBorders>
            <w:vAlign w:val="center"/>
          </w:tcPr>
          <w:p w14:paraId="1778A648"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955.000,00</w:t>
            </w:r>
          </w:p>
        </w:tc>
        <w:tc>
          <w:tcPr>
            <w:tcW w:w="1559" w:type="dxa"/>
            <w:tcBorders>
              <w:top w:val="single" w:sz="6" w:space="0" w:color="000000"/>
              <w:bottom w:val="single" w:sz="6" w:space="0" w:color="000000"/>
              <w:right w:val="single" w:sz="6" w:space="0" w:color="000000"/>
            </w:tcBorders>
            <w:vAlign w:val="center"/>
          </w:tcPr>
          <w:p w14:paraId="0A8FE3FD"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375.776,51</w:t>
            </w:r>
          </w:p>
        </w:tc>
        <w:tc>
          <w:tcPr>
            <w:tcW w:w="850" w:type="dxa"/>
            <w:tcBorders>
              <w:top w:val="single" w:sz="6" w:space="0" w:color="000000"/>
              <w:bottom w:val="single" w:sz="6" w:space="0" w:color="000000"/>
              <w:right w:val="single" w:sz="6" w:space="0" w:color="000000"/>
            </w:tcBorders>
            <w:vAlign w:val="center"/>
          </w:tcPr>
          <w:p w14:paraId="4D2A0D7E"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112,09</w:t>
            </w:r>
          </w:p>
        </w:tc>
        <w:tc>
          <w:tcPr>
            <w:tcW w:w="851" w:type="dxa"/>
            <w:tcBorders>
              <w:top w:val="single" w:sz="6" w:space="0" w:color="000000"/>
              <w:bottom w:val="single" w:sz="6" w:space="0" w:color="000000"/>
              <w:right w:val="single" w:sz="6" w:space="0" w:color="000000"/>
            </w:tcBorders>
            <w:vAlign w:val="center"/>
          </w:tcPr>
          <w:p w14:paraId="61547788"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39,35</w:t>
            </w:r>
          </w:p>
        </w:tc>
      </w:tr>
      <w:tr w:rsidR="007548AE" w:rsidRPr="005543A8" w14:paraId="137E3D62" w14:textId="77777777" w:rsidTr="00DC2CF2">
        <w:trPr>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7A1926E0"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1</w:t>
            </w:r>
          </w:p>
        </w:tc>
        <w:tc>
          <w:tcPr>
            <w:tcW w:w="2489" w:type="dxa"/>
            <w:tcBorders>
              <w:top w:val="single" w:sz="6" w:space="0" w:color="000000"/>
              <w:bottom w:val="single" w:sz="6" w:space="0" w:color="000000"/>
              <w:right w:val="single" w:sz="6" w:space="0" w:color="000000"/>
            </w:tcBorders>
            <w:vAlign w:val="center"/>
          </w:tcPr>
          <w:p w14:paraId="31F56294" w14:textId="77777777" w:rsidR="007548AE" w:rsidRPr="005543A8" w:rsidRDefault="007548AE"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OPĆI PRIHODI I PRIMICI</w:t>
            </w:r>
          </w:p>
        </w:tc>
        <w:tc>
          <w:tcPr>
            <w:tcW w:w="1559" w:type="dxa"/>
            <w:tcBorders>
              <w:top w:val="single" w:sz="6" w:space="0" w:color="000000"/>
              <w:bottom w:val="single" w:sz="6" w:space="0" w:color="000000"/>
              <w:right w:val="single" w:sz="6" w:space="0" w:color="000000"/>
            </w:tcBorders>
            <w:vAlign w:val="center"/>
          </w:tcPr>
          <w:p w14:paraId="2DD388E1"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124.652,65</w:t>
            </w:r>
          </w:p>
        </w:tc>
        <w:tc>
          <w:tcPr>
            <w:tcW w:w="1560" w:type="dxa"/>
            <w:tcBorders>
              <w:top w:val="single" w:sz="6" w:space="0" w:color="000000"/>
              <w:bottom w:val="single" w:sz="6" w:space="0" w:color="000000"/>
              <w:right w:val="single" w:sz="6" w:space="0" w:color="000000"/>
            </w:tcBorders>
            <w:vAlign w:val="center"/>
          </w:tcPr>
          <w:p w14:paraId="2736F3A9"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541.550,00</w:t>
            </w:r>
          </w:p>
        </w:tc>
        <w:tc>
          <w:tcPr>
            <w:tcW w:w="1559" w:type="dxa"/>
            <w:tcBorders>
              <w:top w:val="single" w:sz="6" w:space="0" w:color="000000"/>
              <w:bottom w:val="single" w:sz="6" w:space="0" w:color="000000"/>
              <w:right w:val="single" w:sz="6" w:space="0" w:color="000000"/>
            </w:tcBorders>
            <w:vAlign w:val="center"/>
          </w:tcPr>
          <w:p w14:paraId="022E5EA9"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192.031,39</w:t>
            </w:r>
          </w:p>
        </w:tc>
        <w:tc>
          <w:tcPr>
            <w:tcW w:w="850" w:type="dxa"/>
            <w:tcBorders>
              <w:top w:val="single" w:sz="6" w:space="0" w:color="000000"/>
              <w:bottom w:val="single" w:sz="6" w:space="0" w:color="000000"/>
              <w:right w:val="single" w:sz="6" w:space="0" w:color="000000"/>
            </w:tcBorders>
            <w:vAlign w:val="center"/>
          </w:tcPr>
          <w:p w14:paraId="47F218B7"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154,05</w:t>
            </w:r>
          </w:p>
        </w:tc>
        <w:tc>
          <w:tcPr>
            <w:tcW w:w="851" w:type="dxa"/>
            <w:tcBorders>
              <w:top w:val="single" w:sz="6" w:space="0" w:color="000000"/>
              <w:bottom w:val="single" w:sz="6" w:space="0" w:color="000000"/>
              <w:right w:val="single" w:sz="6" w:space="0" w:color="000000"/>
            </w:tcBorders>
            <w:vAlign w:val="center"/>
          </w:tcPr>
          <w:p w14:paraId="2DAAFB7A"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35,46</w:t>
            </w:r>
          </w:p>
        </w:tc>
      </w:tr>
      <w:tr w:rsidR="007548AE" w:rsidRPr="005543A8" w14:paraId="1BD0AF7E" w14:textId="77777777" w:rsidTr="00DC2CF2">
        <w:trPr>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6D0585B5" w14:textId="77777777" w:rsidR="007548AE" w:rsidRPr="005543A8" w:rsidRDefault="007548AE"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11</w:t>
            </w:r>
          </w:p>
        </w:tc>
        <w:tc>
          <w:tcPr>
            <w:tcW w:w="2489" w:type="dxa"/>
            <w:tcBorders>
              <w:top w:val="single" w:sz="6" w:space="0" w:color="000000"/>
              <w:bottom w:val="single" w:sz="6" w:space="0" w:color="000000"/>
              <w:right w:val="single" w:sz="6" w:space="0" w:color="000000"/>
            </w:tcBorders>
            <w:vAlign w:val="center"/>
          </w:tcPr>
          <w:p w14:paraId="07E757EF" w14:textId="77777777" w:rsidR="007548AE" w:rsidRPr="005543A8" w:rsidRDefault="007548AE"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PRIHODI OD POREZA ZA REDOVNU DJELATNOST</w:t>
            </w:r>
          </w:p>
        </w:tc>
        <w:tc>
          <w:tcPr>
            <w:tcW w:w="1559" w:type="dxa"/>
            <w:tcBorders>
              <w:top w:val="single" w:sz="6" w:space="0" w:color="000000"/>
              <w:bottom w:val="single" w:sz="6" w:space="0" w:color="000000"/>
              <w:right w:val="single" w:sz="6" w:space="0" w:color="000000"/>
            </w:tcBorders>
            <w:vAlign w:val="center"/>
          </w:tcPr>
          <w:p w14:paraId="512523F2"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104.805,14</w:t>
            </w:r>
          </w:p>
        </w:tc>
        <w:tc>
          <w:tcPr>
            <w:tcW w:w="1560" w:type="dxa"/>
            <w:tcBorders>
              <w:top w:val="single" w:sz="6" w:space="0" w:color="000000"/>
              <w:bottom w:val="single" w:sz="6" w:space="0" w:color="000000"/>
              <w:right w:val="single" w:sz="6" w:space="0" w:color="000000"/>
            </w:tcBorders>
            <w:vAlign w:val="center"/>
          </w:tcPr>
          <w:p w14:paraId="18E0D6A1"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461.920,00</w:t>
            </w:r>
          </w:p>
        </w:tc>
        <w:tc>
          <w:tcPr>
            <w:tcW w:w="1559" w:type="dxa"/>
            <w:tcBorders>
              <w:top w:val="single" w:sz="6" w:space="0" w:color="000000"/>
              <w:bottom w:val="single" w:sz="6" w:space="0" w:color="000000"/>
              <w:right w:val="single" w:sz="6" w:space="0" w:color="000000"/>
            </w:tcBorders>
            <w:vAlign w:val="center"/>
          </w:tcPr>
          <w:p w14:paraId="04969E8E"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187.901,97</w:t>
            </w:r>
          </w:p>
        </w:tc>
        <w:tc>
          <w:tcPr>
            <w:tcW w:w="850" w:type="dxa"/>
            <w:tcBorders>
              <w:top w:val="single" w:sz="6" w:space="0" w:color="000000"/>
              <w:bottom w:val="single" w:sz="6" w:space="0" w:color="000000"/>
              <w:right w:val="single" w:sz="6" w:space="0" w:color="000000"/>
            </w:tcBorders>
            <w:vAlign w:val="center"/>
          </w:tcPr>
          <w:p w14:paraId="214D6CAE"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179,29</w:t>
            </w:r>
          </w:p>
        </w:tc>
        <w:tc>
          <w:tcPr>
            <w:tcW w:w="851" w:type="dxa"/>
            <w:tcBorders>
              <w:top w:val="single" w:sz="6" w:space="0" w:color="000000"/>
              <w:bottom w:val="single" w:sz="6" w:space="0" w:color="000000"/>
              <w:right w:val="single" w:sz="6" w:space="0" w:color="000000"/>
            </w:tcBorders>
            <w:vAlign w:val="center"/>
          </w:tcPr>
          <w:p w14:paraId="324F0071"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40,68</w:t>
            </w:r>
          </w:p>
        </w:tc>
      </w:tr>
      <w:tr w:rsidR="007548AE" w:rsidRPr="005543A8" w14:paraId="345FA3BF" w14:textId="77777777" w:rsidTr="00DC2CF2">
        <w:trPr>
          <w:trHeight w:val="660"/>
        </w:trPr>
        <w:tc>
          <w:tcPr>
            <w:tcW w:w="480" w:type="dxa"/>
            <w:tcBorders>
              <w:top w:val="single" w:sz="6" w:space="0" w:color="000000"/>
              <w:left w:val="single" w:sz="6" w:space="0" w:color="000000"/>
              <w:bottom w:val="single" w:sz="6" w:space="0" w:color="000000"/>
              <w:right w:val="single" w:sz="6" w:space="0" w:color="000000"/>
            </w:tcBorders>
            <w:vAlign w:val="center"/>
          </w:tcPr>
          <w:p w14:paraId="2FE93058" w14:textId="77777777" w:rsidR="007548AE" w:rsidRPr="005543A8" w:rsidRDefault="007548AE"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19</w:t>
            </w:r>
          </w:p>
        </w:tc>
        <w:tc>
          <w:tcPr>
            <w:tcW w:w="2489" w:type="dxa"/>
            <w:tcBorders>
              <w:top w:val="single" w:sz="6" w:space="0" w:color="000000"/>
              <w:bottom w:val="single" w:sz="6" w:space="0" w:color="000000"/>
              <w:right w:val="single" w:sz="6" w:space="0" w:color="000000"/>
            </w:tcBorders>
            <w:vAlign w:val="center"/>
          </w:tcPr>
          <w:p w14:paraId="1FF062F5" w14:textId="77777777" w:rsidR="007548AE" w:rsidRPr="005543A8" w:rsidRDefault="007548AE"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OPĆI PRIHODI I PRIMICI ZA PREDFINANCIRANJE PROJEKATA-PK</w:t>
            </w:r>
          </w:p>
        </w:tc>
        <w:tc>
          <w:tcPr>
            <w:tcW w:w="1559" w:type="dxa"/>
            <w:tcBorders>
              <w:top w:val="single" w:sz="6" w:space="0" w:color="000000"/>
              <w:bottom w:val="single" w:sz="6" w:space="0" w:color="000000"/>
              <w:right w:val="single" w:sz="6" w:space="0" w:color="000000"/>
            </w:tcBorders>
            <w:vAlign w:val="center"/>
          </w:tcPr>
          <w:p w14:paraId="64111350"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19.847,51</w:t>
            </w:r>
          </w:p>
        </w:tc>
        <w:tc>
          <w:tcPr>
            <w:tcW w:w="1560" w:type="dxa"/>
            <w:tcBorders>
              <w:top w:val="single" w:sz="6" w:space="0" w:color="000000"/>
              <w:bottom w:val="single" w:sz="6" w:space="0" w:color="000000"/>
              <w:right w:val="single" w:sz="6" w:space="0" w:color="000000"/>
            </w:tcBorders>
            <w:vAlign w:val="center"/>
          </w:tcPr>
          <w:p w14:paraId="7E1EDABF"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79.630,00</w:t>
            </w:r>
          </w:p>
        </w:tc>
        <w:tc>
          <w:tcPr>
            <w:tcW w:w="1559" w:type="dxa"/>
            <w:tcBorders>
              <w:top w:val="single" w:sz="6" w:space="0" w:color="000000"/>
              <w:bottom w:val="single" w:sz="6" w:space="0" w:color="000000"/>
              <w:right w:val="single" w:sz="6" w:space="0" w:color="000000"/>
            </w:tcBorders>
            <w:vAlign w:val="center"/>
          </w:tcPr>
          <w:p w14:paraId="00BAC6CE"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4.129,42</w:t>
            </w:r>
          </w:p>
        </w:tc>
        <w:tc>
          <w:tcPr>
            <w:tcW w:w="850" w:type="dxa"/>
            <w:tcBorders>
              <w:top w:val="single" w:sz="6" w:space="0" w:color="000000"/>
              <w:bottom w:val="single" w:sz="6" w:space="0" w:color="000000"/>
              <w:right w:val="single" w:sz="6" w:space="0" w:color="000000"/>
            </w:tcBorders>
            <w:vAlign w:val="center"/>
          </w:tcPr>
          <w:p w14:paraId="1869723A"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20,81</w:t>
            </w:r>
          </w:p>
        </w:tc>
        <w:tc>
          <w:tcPr>
            <w:tcW w:w="851" w:type="dxa"/>
            <w:tcBorders>
              <w:top w:val="single" w:sz="6" w:space="0" w:color="000000"/>
              <w:bottom w:val="single" w:sz="6" w:space="0" w:color="000000"/>
              <w:right w:val="single" w:sz="6" w:space="0" w:color="000000"/>
            </w:tcBorders>
            <w:vAlign w:val="center"/>
          </w:tcPr>
          <w:p w14:paraId="204FE70D"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5,19</w:t>
            </w:r>
          </w:p>
        </w:tc>
      </w:tr>
      <w:tr w:rsidR="007548AE" w:rsidRPr="005543A8" w14:paraId="67A818A6" w14:textId="77777777" w:rsidTr="00DC2CF2">
        <w:trPr>
          <w:trHeight w:val="525"/>
        </w:trPr>
        <w:tc>
          <w:tcPr>
            <w:tcW w:w="480" w:type="dxa"/>
            <w:tcBorders>
              <w:top w:val="single" w:sz="6" w:space="0" w:color="000000"/>
              <w:left w:val="single" w:sz="6" w:space="0" w:color="000000"/>
              <w:bottom w:val="single" w:sz="6" w:space="0" w:color="000000"/>
              <w:right w:val="single" w:sz="6" w:space="0" w:color="000000"/>
            </w:tcBorders>
            <w:vAlign w:val="center"/>
          </w:tcPr>
          <w:p w14:paraId="54199331"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3</w:t>
            </w:r>
          </w:p>
        </w:tc>
        <w:tc>
          <w:tcPr>
            <w:tcW w:w="2489" w:type="dxa"/>
            <w:tcBorders>
              <w:top w:val="single" w:sz="6" w:space="0" w:color="000000"/>
              <w:bottom w:val="single" w:sz="6" w:space="0" w:color="000000"/>
              <w:right w:val="single" w:sz="6" w:space="0" w:color="000000"/>
            </w:tcBorders>
            <w:vAlign w:val="center"/>
          </w:tcPr>
          <w:p w14:paraId="743094DA" w14:textId="77777777" w:rsidR="007548AE" w:rsidRPr="005543A8" w:rsidRDefault="007548AE"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VLASTITI PRIHODI</w:t>
            </w:r>
          </w:p>
        </w:tc>
        <w:tc>
          <w:tcPr>
            <w:tcW w:w="1559" w:type="dxa"/>
            <w:tcBorders>
              <w:top w:val="single" w:sz="6" w:space="0" w:color="000000"/>
              <w:bottom w:val="single" w:sz="6" w:space="0" w:color="000000"/>
              <w:right w:val="single" w:sz="6" w:space="0" w:color="000000"/>
            </w:tcBorders>
            <w:vAlign w:val="center"/>
          </w:tcPr>
          <w:p w14:paraId="06CB73D2"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1560" w:type="dxa"/>
            <w:tcBorders>
              <w:top w:val="single" w:sz="6" w:space="0" w:color="000000"/>
              <w:bottom w:val="single" w:sz="6" w:space="0" w:color="000000"/>
              <w:right w:val="single" w:sz="6" w:space="0" w:color="000000"/>
            </w:tcBorders>
            <w:vAlign w:val="center"/>
          </w:tcPr>
          <w:p w14:paraId="4627063F"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10,00</w:t>
            </w:r>
          </w:p>
        </w:tc>
        <w:tc>
          <w:tcPr>
            <w:tcW w:w="1559" w:type="dxa"/>
            <w:tcBorders>
              <w:top w:val="single" w:sz="6" w:space="0" w:color="000000"/>
              <w:bottom w:val="single" w:sz="6" w:space="0" w:color="000000"/>
              <w:right w:val="single" w:sz="6" w:space="0" w:color="000000"/>
            </w:tcBorders>
            <w:vAlign w:val="center"/>
          </w:tcPr>
          <w:p w14:paraId="62277940"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850" w:type="dxa"/>
            <w:tcBorders>
              <w:top w:val="single" w:sz="6" w:space="0" w:color="000000"/>
              <w:bottom w:val="single" w:sz="6" w:space="0" w:color="000000"/>
              <w:right w:val="single" w:sz="6" w:space="0" w:color="000000"/>
            </w:tcBorders>
            <w:vAlign w:val="center"/>
          </w:tcPr>
          <w:p w14:paraId="1F636857"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851" w:type="dxa"/>
            <w:tcBorders>
              <w:top w:val="single" w:sz="6" w:space="0" w:color="000000"/>
              <w:bottom w:val="single" w:sz="6" w:space="0" w:color="000000"/>
              <w:right w:val="single" w:sz="6" w:space="0" w:color="000000"/>
            </w:tcBorders>
            <w:vAlign w:val="center"/>
          </w:tcPr>
          <w:p w14:paraId="43A68E26"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r>
      <w:tr w:rsidR="007548AE" w:rsidRPr="005543A8" w14:paraId="3CFC6D74" w14:textId="77777777" w:rsidTr="00DC2CF2">
        <w:trPr>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36C69822" w14:textId="77777777" w:rsidR="007548AE" w:rsidRPr="005543A8" w:rsidRDefault="007548AE"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31</w:t>
            </w:r>
          </w:p>
        </w:tc>
        <w:tc>
          <w:tcPr>
            <w:tcW w:w="2489" w:type="dxa"/>
            <w:tcBorders>
              <w:top w:val="single" w:sz="6" w:space="0" w:color="000000"/>
              <w:bottom w:val="single" w:sz="6" w:space="0" w:color="000000"/>
              <w:right w:val="single" w:sz="6" w:space="0" w:color="000000"/>
            </w:tcBorders>
            <w:vAlign w:val="center"/>
          </w:tcPr>
          <w:p w14:paraId="7BC7258B" w14:textId="77777777" w:rsidR="007548AE" w:rsidRPr="005543A8" w:rsidRDefault="007548AE"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VLASTITI PRIHODI - PRORAČUNSKI KORISNICI</w:t>
            </w:r>
          </w:p>
        </w:tc>
        <w:tc>
          <w:tcPr>
            <w:tcW w:w="1559" w:type="dxa"/>
            <w:tcBorders>
              <w:top w:val="single" w:sz="6" w:space="0" w:color="000000"/>
              <w:bottom w:val="single" w:sz="6" w:space="0" w:color="000000"/>
              <w:right w:val="single" w:sz="6" w:space="0" w:color="000000"/>
            </w:tcBorders>
            <w:vAlign w:val="center"/>
          </w:tcPr>
          <w:p w14:paraId="21F8337E"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0,00</w:t>
            </w:r>
          </w:p>
        </w:tc>
        <w:tc>
          <w:tcPr>
            <w:tcW w:w="1560" w:type="dxa"/>
            <w:tcBorders>
              <w:top w:val="single" w:sz="6" w:space="0" w:color="000000"/>
              <w:bottom w:val="single" w:sz="6" w:space="0" w:color="000000"/>
              <w:right w:val="single" w:sz="6" w:space="0" w:color="000000"/>
            </w:tcBorders>
            <w:vAlign w:val="center"/>
          </w:tcPr>
          <w:p w14:paraId="49DC3520"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10,00</w:t>
            </w:r>
          </w:p>
        </w:tc>
        <w:tc>
          <w:tcPr>
            <w:tcW w:w="1559" w:type="dxa"/>
            <w:tcBorders>
              <w:top w:val="single" w:sz="6" w:space="0" w:color="000000"/>
              <w:bottom w:val="single" w:sz="6" w:space="0" w:color="000000"/>
              <w:right w:val="single" w:sz="6" w:space="0" w:color="000000"/>
            </w:tcBorders>
            <w:vAlign w:val="center"/>
          </w:tcPr>
          <w:p w14:paraId="1FEEE9FD"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0,00</w:t>
            </w:r>
          </w:p>
        </w:tc>
        <w:tc>
          <w:tcPr>
            <w:tcW w:w="850" w:type="dxa"/>
            <w:tcBorders>
              <w:top w:val="single" w:sz="6" w:space="0" w:color="000000"/>
              <w:bottom w:val="single" w:sz="6" w:space="0" w:color="000000"/>
              <w:right w:val="single" w:sz="6" w:space="0" w:color="000000"/>
            </w:tcBorders>
            <w:vAlign w:val="center"/>
          </w:tcPr>
          <w:p w14:paraId="2B934ED3"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0,00</w:t>
            </w:r>
          </w:p>
        </w:tc>
        <w:tc>
          <w:tcPr>
            <w:tcW w:w="851" w:type="dxa"/>
            <w:tcBorders>
              <w:top w:val="single" w:sz="6" w:space="0" w:color="000000"/>
              <w:bottom w:val="single" w:sz="6" w:space="0" w:color="000000"/>
              <w:right w:val="single" w:sz="6" w:space="0" w:color="000000"/>
            </w:tcBorders>
            <w:vAlign w:val="center"/>
          </w:tcPr>
          <w:p w14:paraId="4D43CC2B"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0,00</w:t>
            </w:r>
          </w:p>
        </w:tc>
      </w:tr>
      <w:tr w:rsidR="007548AE" w:rsidRPr="005543A8" w14:paraId="1F213577" w14:textId="77777777" w:rsidTr="00DC2CF2">
        <w:trPr>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3AFFE132"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5</w:t>
            </w:r>
          </w:p>
        </w:tc>
        <w:tc>
          <w:tcPr>
            <w:tcW w:w="2489" w:type="dxa"/>
            <w:tcBorders>
              <w:top w:val="single" w:sz="6" w:space="0" w:color="000000"/>
              <w:bottom w:val="single" w:sz="6" w:space="0" w:color="000000"/>
              <w:right w:val="single" w:sz="6" w:space="0" w:color="000000"/>
            </w:tcBorders>
            <w:vAlign w:val="center"/>
          </w:tcPr>
          <w:p w14:paraId="056EFDC7" w14:textId="77777777" w:rsidR="007548AE" w:rsidRPr="005543A8" w:rsidRDefault="007548AE"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POMOĆI</w:t>
            </w:r>
          </w:p>
        </w:tc>
        <w:tc>
          <w:tcPr>
            <w:tcW w:w="1559" w:type="dxa"/>
            <w:tcBorders>
              <w:top w:val="single" w:sz="6" w:space="0" w:color="000000"/>
              <w:bottom w:val="single" w:sz="6" w:space="0" w:color="000000"/>
              <w:right w:val="single" w:sz="6" w:space="0" w:color="000000"/>
            </w:tcBorders>
            <w:vAlign w:val="center"/>
          </w:tcPr>
          <w:p w14:paraId="0E0A8121"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209.890,34</w:t>
            </w:r>
          </w:p>
        </w:tc>
        <w:tc>
          <w:tcPr>
            <w:tcW w:w="1560" w:type="dxa"/>
            <w:tcBorders>
              <w:top w:val="single" w:sz="6" w:space="0" w:color="000000"/>
              <w:bottom w:val="single" w:sz="6" w:space="0" w:color="000000"/>
              <w:right w:val="single" w:sz="6" w:space="0" w:color="000000"/>
            </w:tcBorders>
            <w:vAlign w:val="center"/>
          </w:tcPr>
          <w:p w14:paraId="44088D8E"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412.680,00</w:t>
            </w:r>
          </w:p>
        </w:tc>
        <w:tc>
          <w:tcPr>
            <w:tcW w:w="1559" w:type="dxa"/>
            <w:tcBorders>
              <w:top w:val="single" w:sz="6" w:space="0" w:color="000000"/>
              <w:bottom w:val="single" w:sz="6" w:space="0" w:color="000000"/>
              <w:right w:val="single" w:sz="6" w:space="0" w:color="000000"/>
            </w:tcBorders>
            <w:vAlign w:val="center"/>
          </w:tcPr>
          <w:p w14:paraId="172B4DC4"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183.745,12</w:t>
            </w:r>
          </w:p>
        </w:tc>
        <w:tc>
          <w:tcPr>
            <w:tcW w:w="850" w:type="dxa"/>
            <w:tcBorders>
              <w:top w:val="single" w:sz="6" w:space="0" w:color="000000"/>
              <w:bottom w:val="single" w:sz="6" w:space="0" w:color="000000"/>
              <w:right w:val="single" w:sz="6" w:space="0" w:color="000000"/>
            </w:tcBorders>
            <w:vAlign w:val="center"/>
          </w:tcPr>
          <w:p w14:paraId="73530F1F"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87,54</w:t>
            </w:r>
          </w:p>
        </w:tc>
        <w:tc>
          <w:tcPr>
            <w:tcW w:w="851" w:type="dxa"/>
            <w:tcBorders>
              <w:top w:val="single" w:sz="6" w:space="0" w:color="000000"/>
              <w:bottom w:val="single" w:sz="6" w:space="0" w:color="000000"/>
              <w:right w:val="single" w:sz="6" w:space="0" w:color="000000"/>
            </w:tcBorders>
            <w:vAlign w:val="center"/>
          </w:tcPr>
          <w:p w14:paraId="54781DEF"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44,52</w:t>
            </w:r>
          </w:p>
        </w:tc>
      </w:tr>
      <w:tr w:rsidR="007548AE" w:rsidRPr="005543A8" w14:paraId="5A533D7C" w14:textId="77777777" w:rsidTr="00DC2CF2">
        <w:trPr>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580CCF53" w14:textId="77777777" w:rsidR="007548AE" w:rsidRPr="005543A8" w:rsidRDefault="007548AE"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58</w:t>
            </w:r>
          </w:p>
        </w:tc>
        <w:tc>
          <w:tcPr>
            <w:tcW w:w="2489" w:type="dxa"/>
            <w:tcBorders>
              <w:top w:val="single" w:sz="6" w:space="0" w:color="000000"/>
              <w:bottom w:val="single" w:sz="6" w:space="0" w:color="000000"/>
              <w:right w:val="single" w:sz="6" w:space="0" w:color="000000"/>
            </w:tcBorders>
            <w:vAlign w:val="center"/>
          </w:tcPr>
          <w:p w14:paraId="7E7A8CB9" w14:textId="77777777" w:rsidR="007548AE" w:rsidRPr="005543A8" w:rsidRDefault="007548AE"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SREDSTVA EU - PRORAČUNSKI KORISNICI</w:t>
            </w:r>
          </w:p>
        </w:tc>
        <w:tc>
          <w:tcPr>
            <w:tcW w:w="1559" w:type="dxa"/>
            <w:tcBorders>
              <w:top w:val="single" w:sz="6" w:space="0" w:color="000000"/>
              <w:bottom w:val="single" w:sz="6" w:space="0" w:color="000000"/>
              <w:right w:val="single" w:sz="6" w:space="0" w:color="000000"/>
            </w:tcBorders>
            <w:vAlign w:val="center"/>
          </w:tcPr>
          <w:p w14:paraId="3E7592CA"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209.890,34</w:t>
            </w:r>
          </w:p>
        </w:tc>
        <w:tc>
          <w:tcPr>
            <w:tcW w:w="1560" w:type="dxa"/>
            <w:tcBorders>
              <w:top w:val="single" w:sz="6" w:space="0" w:color="000000"/>
              <w:bottom w:val="single" w:sz="6" w:space="0" w:color="000000"/>
              <w:right w:val="single" w:sz="6" w:space="0" w:color="000000"/>
            </w:tcBorders>
            <w:vAlign w:val="center"/>
          </w:tcPr>
          <w:p w14:paraId="3F8D1358"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412.680,00</w:t>
            </w:r>
          </w:p>
        </w:tc>
        <w:tc>
          <w:tcPr>
            <w:tcW w:w="1559" w:type="dxa"/>
            <w:tcBorders>
              <w:top w:val="single" w:sz="6" w:space="0" w:color="000000"/>
              <w:bottom w:val="single" w:sz="6" w:space="0" w:color="000000"/>
              <w:right w:val="single" w:sz="6" w:space="0" w:color="000000"/>
            </w:tcBorders>
            <w:vAlign w:val="center"/>
          </w:tcPr>
          <w:p w14:paraId="222BE725"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183.745,12</w:t>
            </w:r>
          </w:p>
        </w:tc>
        <w:tc>
          <w:tcPr>
            <w:tcW w:w="850" w:type="dxa"/>
            <w:tcBorders>
              <w:top w:val="single" w:sz="6" w:space="0" w:color="000000"/>
              <w:bottom w:val="single" w:sz="6" w:space="0" w:color="000000"/>
              <w:right w:val="single" w:sz="6" w:space="0" w:color="000000"/>
            </w:tcBorders>
            <w:vAlign w:val="center"/>
          </w:tcPr>
          <w:p w14:paraId="094F378F"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87,54</w:t>
            </w:r>
          </w:p>
        </w:tc>
        <w:tc>
          <w:tcPr>
            <w:tcW w:w="851" w:type="dxa"/>
            <w:tcBorders>
              <w:top w:val="single" w:sz="6" w:space="0" w:color="000000"/>
              <w:bottom w:val="single" w:sz="6" w:space="0" w:color="000000"/>
              <w:right w:val="single" w:sz="6" w:space="0" w:color="000000"/>
            </w:tcBorders>
            <w:vAlign w:val="center"/>
          </w:tcPr>
          <w:p w14:paraId="3F131682"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44,52</w:t>
            </w:r>
          </w:p>
        </w:tc>
      </w:tr>
      <w:tr w:rsidR="007548AE" w:rsidRPr="005543A8" w14:paraId="6E7BB3A9" w14:textId="77777777" w:rsidTr="00DC2CF2">
        <w:trPr>
          <w:trHeight w:val="660"/>
        </w:trPr>
        <w:tc>
          <w:tcPr>
            <w:tcW w:w="480" w:type="dxa"/>
            <w:tcBorders>
              <w:top w:val="single" w:sz="6" w:space="0" w:color="000000"/>
              <w:left w:val="single" w:sz="6" w:space="0" w:color="000000"/>
              <w:bottom w:val="single" w:sz="6" w:space="0" w:color="000000"/>
              <w:right w:val="single" w:sz="6" w:space="0" w:color="000000"/>
            </w:tcBorders>
            <w:vAlign w:val="center"/>
          </w:tcPr>
          <w:p w14:paraId="466AAA18"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7</w:t>
            </w:r>
          </w:p>
        </w:tc>
        <w:tc>
          <w:tcPr>
            <w:tcW w:w="2489" w:type="dxa"/>
            <w:tcBorders>
              <w:top w:val="single" w:sz="6" w:space="0" w:color="000000"/>
              <w:bottom w:val="single" w:sz="6" w:space="0" w:color="000000"/>
              <w:right w:val="single" w:sz="6" w:space="0" w:color="000000"/>
            </w:tcBorders>
            <w:vAlign w:val="center"/>
          </w:tcPr>
          <w:p w14:paraId="050C31B7" w14:textId="77777777" w:rsidR="007548AE" w:rsidRPr="005543A8" w:rsidRDefault="007548AE" w:rsidP="00FF630C">
            <w:pPr>
              <w:pStyle w:val="ParagraphStyle10"/>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PRIHODI OD PRODAJE IMOVINE I NAKNADE S NASLOVA OSIGURANJA</w:t>
            </w:r>
          </w:p>
        </w:tc>
        <w:tc>
          <w:tcPr>
            <w:tcW w:w="1559" w:type="dxa"/>
            <w:tcBorders>
              <w:top w:val="single" w:sz="6" w:space="0" w:color="000000"/>
              <w:bottom w:val="single" w:sz="6" w:space="0" w:color="000000"/>
              <w:right w:val="single" w:sz="6" w:space="0" w:color="000000"/>
            </w:tcBorders>
            <w:vAlign w:val="center"/>
          </w:tcPr>
          <w:p w14:paraId="3FDBE889"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690,28</w:t>
            </w:r>
          </w:p>
        </w:tc>
        <w:tc>
          <w:tcPr>
            <w:tcW w:w="1560" w:type="dxa"/>
            <w:tcBorders>
              <w:top w:val="single" w:sz="6" w:space="0" w:color="000000"/>
              <w:bottom w:val="single" w:sz="6" w:space="0" w:color="000000"/>
              <w:right w:val="single" w:sz="6" w:space="0" w:color="000000"/>
            </w:tcBorders>
            <w:vAlign w:val="center"/>
          </w:tcPr>
          <w:p w14:paraId="7274AC4E"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760,00</w:t>
            </w:r>
          </w:p>
        </w:tc>
        <w:tc>
          <w:tcPr>
            <w:tcW w:w="1559" w:type="dxa"/>
            <w:tcBorders>
              <w:top w:val="single" w:sz="6" w:space="0" w:color="000000"/>
              <w:bottom w:val="single" w:sz="6" w:space="0" w:color="000000"/>
              <w:right w:val="single" w:sz="6" w:space="0" w:color="000000"/>
            </w:tcBorders>
            <w:vAlign w:val="center"/>
          </w:tcPr>
          <w:p w14:paraId="010312B1"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850" w:type="dxa"/>
            <w:tcBorders>
              <w:top w:val="single" w:sz="6" w:space="0" w:color="000000"/>
              <w:bottom w:val="single" w:sz="6" w:space="0" w:color="000000"/>
              <w:right w:val="single" w:sz="6" w:space="0" w:color="000000"/>
            </w:tcBorders>
            <w:vAlign w:val="center"/>
          </w:tcPr>
          <w:p w14:paraId="6DF0C892"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c>
          <w:tcPr>
            <w:tcW w:w="851" w:type="dxa"/>
            <w:tcBorders>
              <w:top w:val="single" w:sz="6" w:space="0" w:color="000000"/>
              <w:bottom w:val="single" w:sz="6" w:space="0" w:color="000000"/>
              <w:right w:val="single" w:sz="6" w:space="0" w:color="000000"/>
            </w:tcBorders>
            <w:vAlign w:val="center"/>
          </w:tcPr>
          <w:p w14:paraId="494B72B0" w14:textId="77777777" w:rsidR="007548AE" w:rsidRPr="005543A8" w:rsidRDefault="007548AE" w:rsidP="00FF630C">
            <w:pPr>
              <w:pStyle w:val="ParagraphStyle11"/>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0,00</w:t>
            </w:r>
          </w:p>
        </w:tc>
      </w:tr>
      <w:tr w:rsidR="007548AE" w:rsidRPr="005543A8" w14:paraId="68437A06" w14:textId="77777777" w:rsidTr="00DC2CF2">
        <w:trPr>
          <w:trHeight w:val="510"/>
        </w:trPr>
        <w:tc>
          <w:tcPr>
            <w:tcW w:w="480" w:type="dxa"/>
            <w:tcBorders>
              <w:top w:val="single" w:sz="6" w:space="0" w:color="000000"/>
              <w:left w:val="single" w:sz="6" w:space="0" w:color="000000"/>
              <w:bottom w:val="single" w:sz="6" w:space="0" w:color="000000"/>
              <w:right w:val="single" w:sz="6" w:space="0" w:color="000000"/>
            </w:tcBorders>
            <w:vAlign w:val="center"/>
          </w:tcPr>
          <w:p w14:paraId="1AA83F8D" w14:textId="77777777" w:rsidR="007548AE" w:rsidRPr="005543A8" w:rsidRDefault="007548AE" w:rsidP="00FF630C">
            <w:pPr>
              <w:pStyle w:val="ParagraphStyle12"/>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73</w:t>
            </w:r>
          </w:p>
        </w:tc>
        <w:tc>
          <w:tcPr>
            <w:tcW w:w="2489" w:type="dxa"/>
            <w:tcBorders>
              <w:top w:val="single" w:sz="6" w:space="0" w:color="000000"/>
              <w:bottom w:val="single" w:sz="6" w:space="0" w:color="000000"/>
              <w:right w:val="single" w:sz="6" w:space="0" w:color="000000"/>
            </w:tcBorders>
            <w:vAlign w:val="center"/>
          </w:tcPr>
          <w:p w14:paraId="439AC017" w14:textId="77777777" w:rsidR="007548AE" w:rsidRPr="005543A8" w:rsidRDefault="007548AE" w:rsidP="00FF630C">
            <w:pPr>
              <w:pStyle w:val="ParagraphStyle13"/>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PRIHODI OD NAKNADE ŠTETA S OSNOVA OSIGURANJA-PK</w:t>
            </w:r>
          </w:p>
        </w:tc>
        <w:tc>
          <w:tcPr>
            <w:tcW w:w="1559" w:type="dxa"/>
            <w:tcBorders>
              <w:top w:val="single" w:sz="6" w:space="0" w:color="000000"/>
              <w:bottom w:val="single" w:sz="6" w:space="0" w:color="000000"/>
              <w:right w:val="single" w:sz="6" w:space="0" w:color="000000"/>
            </w:tcBorders>
            <w:vAlign w:val="center"/>
          </w:tcPr>
          <w:p w14:paraId="22C81137"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690,28</w:t>
            </w:r>
          </w:p>
        </w:tc>
        <w:tc>
          <w:tcPr>
            <w:tcW w:w="1560" w:type="dxa"/>
            <w:tcBorders>
              <w:top w:val="single" w:sz="6" w:space="0" w:color="000000"/>
              <w:bottom w:val="single" w:sz="6" w:space="0" w:color="000000"/>
              <w:right w:val="single" w:sz="6" w:space="0" w:color="000000"/>
            </w:tcBorders>
            <w:vAlign w:val="center"/>
          </w:tcPr>
          <w:p w14:paraId="7049432B"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760,00</w:t>
            </w:r>
          </w:p>
        </w:tc>
        <w:tc>
          <w:tcPr>
            <w:tcW w:w="1559" w:type="dxa"/>
            <w:tcBorders>
              <w:top w:val="single" w:sz="6" w:space="0" w:color="000000"/>
              <w:bottom w:val="single" w:sz="6" w:space="0" w:color="000000"/>
              <w:right w:val="single" w:sz="6" w:space="0" w:color="000000"/>
            </w:tcBorders>
            <w:vAlign w:val="center"/>
          </w:tcPr>
          <w:p w14:paraId="45A2C0CE"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0,00</w:t>
            </w:r>
          </w:p>
        </w:tc>
        <w:tc>
          <w:tcPr>
            <w:tcW w:w="850" w:type="dxa"/>
            <w:tcBorders>
              <w:top w:val="single" w:sz="6" w:space="0" w:color="000000"/>
              <w:bottom w:val="single" w:sz="6" w:space="0" w:color="000000"/>
              <w:right w:val="single" w:sz="6" w:space="0" w:color="000000"/>
            </w:tcBorders>
            <w:vAlign w:val="center"/>
          </w:tcPr>
          <w:p w14:paraId="0FCB862A"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0,00</w:t>
            </w:r>
          </w:p>
        </w:tc>
        <w:tc>
          <w:tcPr>
            <w:tcW w:w="851" w:type="dxa"/>
            <w:tcBorders>
              <w:top w:val="single" w:sz="6" w:space="0" w:color="000000"/>
              <w:bottom w:val="single" w:sz="6" w:space="0" w:color="000000"/>
              <w:right w:val="single" w:sz="6" w:space="0" w:color="000000"/>
            </w:tcBorders>
            <w:vAlign w:val="center"/>
          </w:tcPr>
          <w:p w14:paraId="0DE6BF3F" w14:textId="77777777" w:rsidR="007548AE" w:rsidRPr="005543A8" w:rsidRDefault="007548AE" w:rsidP="00FF630C">
            <w:pPr>
              <w:pStyle w:val="ParagraphStyle14"/>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0,00</w:t>
            </w:r>
          </w:p>
        </w:tc>
      </w:tr>
    </w:tbl>
    <w:p w14:paraId="7FAD2379" w14:textId="77777777" w:rsidR="007548AE" w:rsidRPr="005543A8" w:rsidRDefault="007548AE" w:rsidP="00FF630C">
      <w:pPr>
        <w:spacing w:line="240" w:lineRule="auto"/>
        <w:rPr>
          <w:rFonts w:ascii="Times New Roman" w:hAnsi="Times New Roman" w:cs="Times New Roman"/>
          <w:sz w:val="24"/>
          <w:szCs w:val="24"/>
        </w:rPr>
      </w:pPr>
    </w:p>
    <w:tbl>
      <w:tblPr>
        <w:tblW w:w="9356" w:type="dxa"/>
        <w:tblLayout w:type="fixed"/>
        <w:tblCellMar>
          <w:left w:w="0" w:type="dxa"/>
          <w:right w:w="0" w:type="dxa"/>
        </w:tblCellMar>
        <w:tblLook w:val="04A0" w:firstRow="1" w:lastRow="0" w:firstColumn="1" w:lastColumn="0" w:noHBand="0" w:noVBand="1"/>
      </w:tblPr>
      <w:tblGrid>
        <w:gridCol w:w="9356"/>
      </w:tblGrid>
      <w:tr w:rsidR="007548AE" w:rsidRPr="005543A8" w14:paraId="0BC638F4" w14:textId="77777777" w:rsidTr="00FF630C">
        <w:trPr>
          <w:trHeight w:val="300"/>
        </w:trPr>
        <w:tc>
          <w:tcPr>
            <w:tcW w:w="9356" w:type="dxa"/>
          </w:tcPr>
          <w:p w14:paraId="4D9C99D4" w14:textId="77777777" w:rsidR="007548AE" w:rsidRPr="005543A8" w:rsidRDefault="007548AE" w:rsidP="00FF630C">
            <w:pPr>
              <w:pStyle w:val="ParagraphStyle0"/>
              <w:rPr>
                <w:rStyle w:val="CharacterStyle0"/>
                <w:rFonts w:ascii="Times New Roman" w:hAnsi="Times New Roman" w:cs="Times New Roman"/>
                <w:sz w:val="24"/>
                <w:szCs w:val="24"/>
              </w:rPr>
            </w:pPr>
            <w:r w:rsidRPr="005543A8">
              <w:rPr>
                <w:rStyle w:val="CharacterStyle0"/>
                <w:rFonts w:ascii="Times New Roman" w:hAnsi="Times New Roman" w:cs="Times New Roman"/>
                <w:sz w:val="24"/>
                <w:szCs w:val="24"/>
              </w:rPr>
              <w:t>1.2.3. IZVJEŠTAJ O RASHODIMA PREMA FUNKCIJSKOJ KLASIFIKACIJI</w:t>
            </w:r>
          </w:p>
        </w:tc>
      </w:tr>
    </w:tbl>
    <w:p w14:paraId="4E83A170" w14:textId="77777777" w:rsidR="007548AE" w:rsidRPr="005543A8" w:rsidRDefault="007548AE" w:rsidP="00FF630C">
      <w:pPr>
        <w:spacing w:line="240" w:lineRule="auto"/>
        <w:rPr>
          <w:rFonts w:ascii="Times New Roman" w:hAnsi="Times New Roman" w:cs="Times New Roman"/>
          <w:sz w:val="24"/>
          <w:szCs w:val="24"/>
        </w:rPr>
      </w:pPr>
    </w:p>
    <w:tbl>
      <w:tblPr>
        <w:tblW w:w="9348" w:type="dxa"/>
        <w:tblLayout w:type="fixed"/>
        <w:tblCellMar>
          <w:left w:w="0" w:type="dxa"/>
          <w:right w:w="0" w:type="dxa"/>
        </w:tblCellMar>
        <w:tblLook w:val="04A0" w:firstRow="1" w:lastRow="0" w:firstColumn="1" w:lastColumn="0" w:noHBand="0" w:noVBand="1"/>
      </w:tblPr>
      <w:tblGrid>
        <w:gridCol w:w="2969"/>
        <w:gridCol w:w="1559"/>
        <w:gridCol w:w="1560"/>
        <w:gridCol w:w="1559"/>
        <w:gridCol w:w="850"/>
        <w:gridCol w:w="851"/>
      </w:tblGrid>
      <w:tr w:rsidR="007548AE" w:rsidRPr="005543A8" w14:paraId="04BB15F2" w14:textId="77777777" w:rsidTr="00DC2CF2">
        <w:trPr>
          <w:trHeight w:val="641"/>
        </w:trPr>
        <w:tc>
          <w:tcPr>
            <w:tcW w:w="2969" w:type="dxa"/>
            <w:tcBorders>
              <w:top w:val="single" w:sz="6" w:space="0" w:color="000000"/>
              <w:left w:val="single" w:sz="6" w:space="0" w:color="000000"/>
              <w:bottom w:val="single" w:sz="6" w:space="0" w:color="000000"/>
              <w:right w:val="single" w:sz="6" w:space="0" w:color="000000"/>
            </w:tcBorders>
            <w:shd w:val="clear" w:color="auto" w:fill="DCDCDC"/>
            <w:vAlign w:val="center"/>
          </w:tcPr>
          <w:p w14:paraId="4B55A4AA" w14:textId="77777777" w:rsidR="007548AE" w:rsidRPr="005543A8" w:rsidRDefault="007548AE" w:rsidP="00FF630C">
            <w:pPr>
              <w:pStyle w:val="ParagraphStyle1"/>
              <w:rPr>
                <w:rStyle w:val="CharacterStyle1"/>
                <w:rFonts w:ascii="Times New Roman" w:hAnsi="Times New Roman" w:cs="Times New Roman"/>
                <w:sz w:val="24"/>
                <w:szCs w:val="24"/>
              </w:rPr>
            </w:pPr>
            <w:r w:rsidRPr="005543A8">
              <w:rPr>
                <w:rStyle w:val="CharacterStyle1"/>
                <w:rFonts w:ascii="Times New Roman" w:hAnsi="Times New Roman" w:cs="Times New Roman"/>
                <w:sz w:val="24"/>
                <w:szCs w:val="24"/>
              </w:rPr>
              <w:t>Brojčana oznaka i naziv</w:t>
            </w:r>
          </w:p>
        </w:tc>
        <w:tc>
          <w:tcPr>
            <w:tcW w:w="1559" w:type="dxa"/>
            <w:tcBorders>
              <w:top w:val="single" w:sz="6" w:space="0" w:color="000000"/>
              <w:bottom w:val="single" w:sz="6" w:space="0" w:color="000000"/>
              <w:right w:val="single" w:sz="6" w:space="0" w:color="000000"/>
            </w:tcBorders>
            <w:shd w:val="clear" w:color="auto" w:fill="DCDCDC"/>
            <w:vAlign w:val="center"/>
          </w:tcPr>
          <w:p w14:paraId="2F9AF695" w14:textId="3BB687FD" w:rsidR="007548AE" w:rsidRPr="005543A8" w:rsidRDefault="007548AE"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t xml:space="preserve">Izvršenje </w:t>
            </w:r>
            <w:r w:rsidRPr="005543A8">
              <w:rPr>
                <w:rStyle w:val="CharacterStyle2"/>
                <w:rFonts w:ascii="Times New Roman" w:hAnsi="Times New Roman" w:cs="Times New Roman"/>
                <w:sz w:val="24"/>
                <w:szCs w:val="24"/>
              </w:rPr>
              <w:br/>
              <w:t>30.</w:t>
            </w:r>
            <w:r w:rsidR="00A4604D" w:rsidRPr="005543A8">
              <w:rPr>
                <w:rStyle w:val="CharacterStyle2"/>
                <w:rFonts w:ascii="Times New Roman" w:hAnsi="Times New Roman" w:cs="Times New Roman"/>
                <w:sz w:val="24"/>
                <w:szCs w:val="24"/>
              </w:rPr>
              <w:t>0</w:t>
            </w:r>
            <w:r w:rsidRPr="005543A8">
              <w:rPr>
                <w:rStyle w:val="CharacterStyle2"/>
                <w:rFonts w:ascii="Times New Roman" w:hAnsi="Times New Roman" w:cs="Times New Roman"/>
                <w:sz w:val="24"/>
                <w:szCs w:val="24"/>
              </w:rPr>
              <w:t>6.2024.</w:t>
            </w:r>
          </w:p>
        </w:tc>
        <w:tc>
          <w:tcPr>
            <w:tcW w:w="1560" w:type="dxa"/>
            <w:tcBorders>
              <w:top w:val="single" w:sz="6" w:space="0" w:color="000000"/>
              <w:bottom w:val="single" w:sz="6" w:space="0" w:color="000000"/>
              <w:right w:val="single" w:sz="6" w:space="0" w:color="000000"/>
            </w:tcBorders>
            <w:shd w:val="clear" w:color="auto" w:fill="DCDCDC"/>
            <w:vAlign w:val="center"/>
          </w:tcPr>
          <w:p w14:paraId="66F29063" w14:textId="42E54365" w:rsidR="007548AE" w:rsidRPr="005543A8" w:rsidRDefault="007548AE"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t>Izvorni plan za 2025. godinu</w:t>
            </w:r>
          </w:p>
        </w:tc>
        <w:tc>
          <w:tcPr>
            <w:tcW w:w="1559" w:type="dxa"/>
            <w:tcBorders>
              <w:top w:val="single" w:sz="6" w:space="0" w:color="000000"/>
              <w:bottom w:val="single" w:sz="6" w:space="0" w:color="000000"/>
              <w:right w:val="single" w:sz="6" w:space="0" w:color="000000"/>
            </w:tcBorders>
            <w:shd w:val="clear" w:color="auto" w:fill="DCDCDC"/>
            <w:vAlign w:val="center"/>
          </w:tcPr>
          <w:p w14:paraId="029A1324" w14:textId="648BBAF7" w:rsidR="007548AE" w:rsidRPr="005543A8" w:rsidRDefault="007548AE"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t>Izvršenje 30.</w:t>
            </w:r>
            <w:r w:rsidR="00A4604D" w:rsidRPr="005543A8">
              <w:rPr>
                <w:rStyle w:val="CharacterStyle2"/>
                <w:rFonts w:ascii="Times New Roman" w:hAnsi="Times New Roman" w:cs="Times New Roman"/>
                <w:sz w:val="24"/>
                <w:szCs w:val="24"/>
              </w:rPr>
              <w:t>0</w:t>
            </w:r>
            <w:r w:rsidRPr="005543A8">
              <w:rPr>
                <w:rStyle w:val="CharacterStyle2"/>
                <w:rFonts w:ascii="Times New Roman" w:hAnsi="Times New Roman" w:cs="Times New Roman"/>
                <w:sz w:val="24"/>
                <w:szCs w:val="24"/>
              </w:rPr>
              <w:t>6.2025.</w:t>
            </w:r>
          </w:p>
        </w:tc>
        <w:tc>
          <w:tcPr>
            <w:tcW w:w="850" w:type="dxa"/>
            <w:tcBorders>
              <w:top w:val="single" w:sz="6" w:space="0" w:color="000000"/>
              <w:bottom w:val="single" w:sz="6" w:space="0" w:color="000000"/>
              <w:right w:val="single" w:sz="6" w:space="0" w:color="000000"/>
            </w:tcBorders>
            <w:shd w:val="clear" w:color="auto" w:fill="DCDCDC"/>
            <w:vAlign w:val="center"/>
          </w:tcPr>
          <w:p w14:paraId="6BDCF224" w14:textId="77777777" w:rsidR="007548AE" w:rsidRPr="005543A8" w:rsidRDefault="007548AE"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t>Indeks</w:t>
            </w:r>
            <w:r w:rsidRPr="005543A8">
              <w:rPr>
                <w:rStyle w:val="CharacterStyle2"/>
                <w:rFonts w:ascii="Times New Roman" w:hAnsi="Times New Roman" w:cs="Times New Roman"/>
                <w:sz w:val="24"/>
                <w:szCs w:val="24"/>
              </w:rPr>
              <w:br/>
              <w:t>4 / 2</w:t>
            </w:r>
          </w:p>
        </w:tc>
        <w:tc>
          <w:tcPr>
            <w:tcW w:w="851" w:type="dxa"/>
            <w:tcBorders>
              <w:top w:val="single" w:sz="6" w:space="0" w:color="000000"/>
              <w:bottom w:val="single" w:sz="6" w:space="0" w:color="000000"/>
              <w:right w:val="single" w:sz="6" w:space="0" w:color="000000"/>
            </w:tcBorders>
            <w:shd w:val="clear" w:color="auto" w:fill="DCDCDC"/>
            <w:vAlign w:val="center"/>
          </w:tcPr>
          <w:p w14:paraId="1642336A" w14:textId="77777777" w:rsidR="007548AE" w:rsidRPr="005543A8" w:rsidRDefault="007548AE"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t>Indeks</w:t>
            </w:r>
            <w:r w:rsidRPr="005543A8">
              <w:rPr>
                <w:rStyle w:val="CharacterStyle2"/>
                <w:rFonts w:ascii="Times New Roman" w:hAnsi="Times New Roman" w:cs="Times New Roman"/>
                <w:sz w:val="24"/>
                <w:szCs w:val="24"/>
              </w:rPr>
              <w:br/>
              <w:t>4 / 3</w:t>
            </w:r>
          </w:p>
        </w:tc>
      </w:tr>
      <w:tr w:rsidR="007548AE" w:rsidRPr="005543A8" w14:paraId="4579D34E" w14:textId="77777777" w:rsidTr="00DC2CF2">
        <w:trPr>
          <w:trHeight w:val="223"/>
        </w:trPr>
        <w:tc>
          <w:tcPr>
            <w:tcW w:w="2969" w:type="dxa"/>
            <w:tcBorders>
              <w:left w:val="single" w:sz="6" w:space="0" w:color="000000"/>
              <w:bottom w:val="single" w:sz="6" w:space="0" w:color="000000"/>
              <w:right w:val="single" w:sz="6" w:space="0" w:color="000000"/>
            </w:tcBorders>
            <w:vAlign w:val="center"/>
          </w:tcPr>
          <w:p w14:paraId="18458D61" w14:textId="77777777" w:rsidR="007548AE" w:rsidRPr="005543A8" w:rsidRDefault="007548AE"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1</w:t>
            </w:r>
          </w:p>
        </w:tc>
        <w:tc>
          <w:tcPr>
            <w:tcW w:w="1559" w:type="dxa"/>
            <w:tcBorders>
              <w:bottom w:val="single" w:sz="6" w:space="0" w:color="000000"/>
              <w:right w:val="single" w:sz="6" w:space="0" w:color="000000"/>
            </w:tcBorders>
            <w:vAlign w:val="center"/>
          </w:tcPr>
          <w:p w14:paraId="3F4D7903" w14:textId="77777777" w:rsidR="007548AE" w:rsidRPr="005543A8" w:rsidRDefault="007548AE"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2</w:t>
            </w:r>
          </w:p>
        </w:tc>
        <w:tc>
          <w:tcPr>
            <w:tcW w:w="1560" w:type="dxa"/>
            <w:tcBorders>
              <w:bottom w:val="single" w:sz="6" w:space="0" w:color="000000"/>
              <w:right w:val="single" w:sz="6" w:space="0" w:color="000000"/>
            </w:tcBorders>
            <w:vAlign w:val="center"/>
          </w:tcPr>
          <w:p w14:paraId="1A283977" w14:textId="77777777" w:rsidR="007548AE" w:rsidRPr="005543A8" w:rsidRDefault="007548AE"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3</w:t>
            </w:r>
          </w:p>
        </w:tc>
        <w:tc>
          <w:tcPr>
            <w:tcW w:w="1559" w:type="dxa"/>
            <w:tcBorders>
              <w:bottom w:val="single" w:sz="6" w:space="0" w:color="000000"/>
              <w:right w:val="single" w:sz="6" w:space="0" w:color="000000"/>
            </w:tcBorders>
            <w:vAlign w:val="center"/>
          </w:tcPr>
          <w:p w14:paraId="143147C0" w14:textId="77777777" w:rsidR="007548AE" w:rsidRPr="005543A8" w:rsidRDefault="007548AE"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4</w:t>
            </w:r>
          </w:p>
        </w:tc>
        <w:tc>
          <w:tcPr>
            <w:tcW w:w="850" w:type="dxa"/>
            <w:tcBorders>
              <w:bottom w:val="single" w:sz="6" w:space="0" w:color="000000"/>
              <w:right w:val="single" w:sz="6" w:space="0" w:color="000000"/>
            </w:tcBorders>
            <w:vAlign w:val="center"/>
          </w:tcPr>
          <w:p w14:paraId="419A4919" w14:textId="77777777" w:rsidR="007548AE" w:rsidRPr="005543A8" w:rsidRDefault="007548AE"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5</w:t>
            </w:r>
          </w:p>
        </w:tc>
        <w:tc>
          <w:tcPr>
            <w:tcW w:w="851" w:type="dxa"/>
            <w:tcBorders>
              <w:bottom w:val="single" w:sz="6" w:space="0" w:color="000000"/>
              <w:right w:val="single" w:sz="6" w:space="0" w:color="000000"/>
            </w:tcBorders>
            <w:vAlign w:val="center"/>
          </w:tcPr>
          <w:p w14:paraId="56F30E56" w14:textId="77777777" w:rsidR="007548AE" w:rsidRPr="005543A8" w:rsidRDefault="007548AE"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6</w:t>
            </w:r>
          </w:p>
        </w:tc>
      </w:tr>
      <w:tr w:rsidR="007548AE" w:rsidRPr="005543A8" w14:paraId="6DC0FFE5" w14:textId="77777777" w:rsidTr="00DC2CF2">
        <w:trPr>
          <w:trHeight w:val="358"/>
        </w:trPr>
        <w:tc>
          <w:tcPr>
            <w:tcW w:w="2969" w:type="dxa"/>
            <w:tcBorders>
              <w:left w:val="single" w:sz="6" w:space="0" w:color="000000"/>
              <w:bottom w:val="single" w:sz="6" w:space="0" w:color="000000"/>
              <w:right w:val="single" w:sz="6" w:space="0" w:color="000000"/>
            </w:tcBorders>
            <w:vAlign w:val="center"/>
          </w:tcPr>
          <w:p w14:paraId="6DAC3DE9" w14:textId="77777777" w:rsidR="007548AE" w:rsidRPr="005543A8" w:rsidRDefault="007548AE" w:rsidP="00FF630C">
            <w:pPr>
              <w:pStyle w:val="ParagraphStyle5"/>
              <w:jc w:val="left"/>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UKUPNO RASHODI</w:t>
            </w:r>
          </w:p>
        </w:tc>
        <w:tc>
          <w:tcPr>
            <w:tcW w:w="1559" w:type="dxa"/>
            <w:tcBorders>
              <w:bottom w:val="single" w:sz="6" w:space="0" w:color="000000"/>
              <w:right w:val="single" w:sz="6" w:space="0" w:color="000000"/>
            </w:tcBorders>
            <w:vAlign w:val="center"/>
          </w:tcPr>
          <w:p w14:paraId="03D0070A" w14:textId="77777777" w:rsidR="007548AE" w:rsidRPr="005543A8" w:rsidRDefault="007548AE" w:rsidP="00FF630C">
            <w:pPr>
              <w:pStyle w:val="ParagraphStyle6"/>
              <w:jc w:val="right"/>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335.233,27</w:t>
            </w:r>
          </w:p>
        </w:tc>
        <w:tc>
          <w:tcPr>
            <w:tcW w:w="1560" w:type="dxa"/>
            <w:tcBorders>
              <w:bottom w:val="single" w:sz="6" w:space="0" w:color="000000"/>
              <w:right w:val="single" w:sz="6" w:space="0" w:color="000000"/>
            </w:tcBorders>
            <w:vAlign w:val="center"/>
          </w:tcPr>
          <w:p w14:paraId="5EAAB39E" w14:textId="77777777" w:rsidR="007548AE" w:rsidRPr="005543A8" w:rsidRDefault="007548AE" w:rsidP="00FF630C">
            <w:pPr>
              <w:pStyle w:val="ParagraphStyle6"/>
              <w:jc w:val="right"/>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955.000,00</w:t>
            </w:r>
          </w:p>
        </w:tc>
        <w:tc>
          <w:tcPr>
            <w:tcW w:w="1559" w:type="dxa"/>
            <w:tcBorders>
              <w:bottom w:val="single" w:sz="6" w:space="0" w:color="000000"/>
              <w:right w:val="single" w:sz="6" w:space="0" w:color="000000"/>
            </w:tcBorders>
            <w:vAlign w:val="center"/>
          </w:tcPr>
          <w:p w14:paraId="55B99BF3" w14:textId="77777777" w:rsidR="007548AE" w:rsidRPr="005543A8" w:rsidRDefault="007548AE" w:rsidP="00FF630C">
            <w:pPr>
              <w:pStyle w:val="ParagraphStyle6"/>
              <w:jc w:val="right"/>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375.776,51</w:t>
            </w:r>
          </w:p>
        </w:tc>
        <w:tc>
          <w:tcPr>
            <w:tcW w:w="850" w:type="dxa"/>
            <w:tcBorders>
              <w:bottom w:val="single" w:sz="6" w:space="0" w:color="000000"/>
              <w:right w:val="single" w:sz="6" w:space="0" w:color="000000"/>
            </w:tcBorders>
            <w:vAlign w:val="center"/>
          </w:tcPr>
          <w:p w14:paraId="4CA0942A" w14:textId="77777777" w:rsidR="007548AE" w:rsidRPr="005543A8" w:rsidRDefault="007548AE" w:rsidP="00FF630C">
            <w:pPr>
              <w:pStyle w:val="ParagraphStyle6"/>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112,09</w:t>
            </w:r>
          </w:p>
        </w:tc>
        <w:tc>
          <w:tcPr>
            <w:tcW w:w="851" w:type="dxa"/>
            <w:tcBorders>
              <w:bottom w:val="single" w:sz="6" w:space="0" w:color="000000"/>
              <w:right w:val="single" w:sz="6" w:space="0" w:color="000000"/>
            </w:tcBorders>
            <w:vAlign w:val="center"/>
          </w:tcPr>
          <w:p w14:paraId="4760F5C2" w14:textId="77777777" w:rsidR="007548AE" w:rsidRPr="005543A8" w:rsidRDefault="007548AE" w:rsidP="00DC2CF2">
            <w:pPr>
              <w:pStyle w:val="ParagraphStyle6"/>
              <w:jc w:val="right"/>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39,35</w:t>
            </w:r>
          </w:p>
        </w:tc>
      </w:tr>
      <w:tr w:rsidR="007548AE" w:rsidRPr="005543A8" w14:paraId="4D7BAECB" w14:textId="77777777" w:rsidTr="00DC2CF2">
        <w:trPr>
          <w:trHeight w:val="373"/>
        </w:trPr>
        <w:tc>
          <w:tcPr>
            <w:tcW w:w="2969" w:type="dxa"/>
            <w:tcBorders>
              <w:left w:val="single" w:sz="6" w:space="0" w:color="000000"/>
              <w:bottom w:val="single" w:sz="6" w:space="0" w:color="000000"/>
              <w:right w:val="single" w:sz="6" w:space="0" w:color="000000"/>
            </w:tcBorders>
            <w:vAlign w:val="center"/>
          </w:tcPr>
          <w:p w14:paraId="2025EE07" w14:textId="77777777" w:rsidR="007548AE" w:rsidRPr="005543A8" w:rsidRDefault="007548AE" w:rsidP="00FF630C">
            <w:pPr>
              <w:pStyle w:val="ParagraphStyle5"/>
              <w:jc w:val="left"/>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04 Ekonomski poslovi</w:t>
            </w:r>
          </w:p>
        </w:tc>
        <w:tc>
          <w:tcPr>
            <w:tcW w:w="1559" w:type="dxa"/>
            <w:tcBorders>
              <w:bottom w:val="single" w:sz="6" w:space="0" w:color="000000"/>
              <w:right w:val="single" w:sz="6" w:space="0" w:color="000000"/>
            </w:tcBorders>
            <w:vAlign w:val="center"/>
          </w:tcPr>
          <w:p w14:paraId="6A294381" w14:textId="77777777" w:rsidR="007548AE" w:rsidRPr="005543A8" w:rsidRDefault="007548AE" w:rsidP="00FF630C">
            <w:pPr>
              <w:pStyle w:val="ParagraphStyle6"/>
              <w:jc w:val="right"/>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335.233,27</w:t>
            </w:r>
          </w:p>
        </w:tc>
        <w:tc>
          <w:tcPr>
            <w:tcW w:w="1560" w:type="dxa"/>
            <w:tcBorders>
              <w:bottom w:val="single" w:sz="6" w:space="0" w:color="000000"/>
              <w:right w:val="single" w:sz="6" w:space="0" w:color="000000"/>
            </w:tcBorders>
            <w:vAlign w:val="center"/>
          </w:tcPr>
          <w:p w14:paraId="4C0F9836" w14:textId="77777777" w:rsidR="007548AE" w:rsidRPr="005543A8" w:rsidRDefault="007548AE" w:rsidP="00FF630C">
            <w:pPr>
              <w:pStyle w:val="ParagraphStyle6"/>
              <w:jc w:val="right"/>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955.000,00</w:t>
            </w:r>
          </w:p>
        </w:tc>
        <w:tc>
          <w:tcPr>
            <w:tcW w:w="1559" w:type="dxa"/>
            <w:tcBorders>
              <w:bottom w:val="single" w:sz="6" w:space="0" w:color="000000"/>
              <w:right w:val="single" w:sz="6" w:space="0" w:color="000000"/>
            </w:tcBorders>
            <w:vAlign w:val="center"/>
          </w:tcPr>
          <w:p w14:paraId="0D4F1C1F" w14:textId="77777777" w:rsidR="007548AE" w:rsidRPr="005543A8" w:rsidRDefault="007548AE" w:rsidP="00FF630C">
            <w:pPr>
              <w:pStyle w:val="ParagraphStyle6"/>
              <w:jc w:val="right"/>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375.776,51</w:t>
            </w:r>
          </w:p>
        </w:tc>
        <w:tc>
          <w:tcPr>
            <w:tcW w:w="850" w:type="dxa"/>
            <w:tcBorders>
              <w:bottom w:val="single" w:sz="6" w:space="0" w:color="000000"/>
              <w:right w:val="single" w:sz="6" w:space="0" w:color="000000"/>
            </w:tcBorders>
            <w:vAlign w:val="center"/>
          </w:tcPr>
          <w:p w14:paraId="2EF69632" w14:textId="77777777" w:rsidR="007548AE" w:rsidRPr="005543A8" w:rsidRDefault="007548AE" w:rsidP="00FF630C">
            <w:pPr>
              <w:pStyle w:val="ParagraphStyle6"/>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112,09</w:t>
            </w:r>
          </w:p>
        </w:tc>
        <w:tc>
          <w:tcPr>
            <w:tcW w:w="851" w:type="dxa"/>
            <w:tcBorders>
              <w:bottom w:val="single" w:sz="6" w:space="0" w:color="000000"/>
              <w:right w:val="single" w:sz="6" w:space="0" w:color="000000"/>
            </w:tcBorders>
            <w:vAlign w:val="center"/>
          </w:tcPr>
          <w:p w14:paraId="44ECDA33" w14:textId="77777777" w:rsidR="007548AE" w:rsidRPr="005543A8" w:rsidRDefault="007548AE" w:rsidP="00DC2CF2">
            <w:pPr>
              <w:pStyle w:val="ParagraphStyle6"/>
              <w:jc w:val="right"/>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39,35</w:t>
            </w:r>
          </w:p>
        </w:tc>
      </w:tr>
      <w:tr w:rsidR="007548AE" w:rsidRPr="005543A8" w14:paraId="51C64B83" w14:textId="77777777" w:rsidTr="00DC2CF2">
        <w:trPr>
          <w:trHeight w:val="358"/>
        </w:trPr>
        <w:tc>
          <w:tcPr>
            <w:tcW w:w="2969" w:type="dxa"/>
            <w:tcBorders>
              <w:left w:val="single" w:sz="6" w:space="0" w:color="000000"/>
              <w:bottom w:val="single" w:sz="6" w:space="0" w:color="000000"/>
              <w:right w:val="single" w:sz="6" w:space="0" w:color="000000"/>
            </w:tcBorders>
            <w:vAlign w:val="center"/>
          </w:tcPr>
          <w:p w14:paraId="1CED7A8A" w14:textId="77777777" w:rsidR="007548AE" w:rsidRPr="005543A8" w:rsidRDefault="007548AE" w:rsidP="00FF630C">
            <w:pPr>
              <w:pStyle w:val="ParagraphStyle7"/>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t>041 Opći ekonomski, trgovački i poslovi vezani uz rad</w:t>
            </w:r>
          </w:p>
        </w:tc>
        <w:tc>
          <w:tcPr>
            <w:tcW w:w="1559" w:type="dxa"/>
            <w:tcBorders>
              <w:bottom w:val="single" w:sz="6" w:space="0" w:color="000000"/>
              <w:right w:val="single" w:sz="6" w:space="0" w:color="000000"/>
            </w:tcBorders>
            <w:vAlign w:val="center"/>
          </w:tcPr>
          <w:p w14:paraId="5D82BCF9"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89.160,06</w:t>
            </w:r>
          </w:p>
        </w:tc>
        <w:tc>
          <w:tcPr>
            <w:tcW w:w="1560" w:type="dxa"/>
            <w:tcBorders>
              <w:bottom w:val="single" w:sz="6" w:space="0" w:color="000000"/>
              <w:right w:val="single" w:sz="6" w:space="0" w:color="000000"/>
            </w:tcBorders>
            <w:vAlign w:val="center"/>
          </w:tcPr>
          <w:p w14:paraId="7B98892D"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434.210,00</w:t>
            </w:r>
          </w:p>
        </w:tc>
        <w:tc>
          <w:tcPr>
            <w:tcW w:w="1559" w:type="dxa"/>
            <w:tcBorders>
              <w:bottom w:val="single" w:sz="6" w:space="0" w:color="000000"/>
              <w:right w:val="single" w:sz="6" w:space="0" w:color="000000"/>
            </w:tcBorders>
            <w:vAlign w:val="center"/>
          </w:tcPr>
          <w:p w14:paraId="25D372B1"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178.729,41</w:t>
            </w:r>
          </w:p>
        </w:tc>
        <w:tc>
          <w:tcPr>
            <w:tcW w:w="850" w:type="dxa"/>
            <w:tcBorders>
              <w:bottom w:val="single" w:sz="6" w:space="0" w:color="000000"/>
              <w:right w:val="single" w:sz="6" w:space="0" w:color="000000"/>
            </w:tcBorders>
            <w:vAlign w:val="center"/>
          </w:tcPr>
          <w:p w14:paraId="3BE3C725"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200,46</w:t>
            </w:r>
          </w:p>
        </w:tc>
        <w:tc>
          <w:tcPr>
            <w:tcW w:w="851" w:type="dxa"/>
            <w:tcBorders>
              <w:bottom w:val="single" w:sz="6" w:space="0" w:color="000000"/>
              <w:right w:val="single" w:sz="6" w:space="0" w:color="000000"/>
            </w:tcBorders>
            <w:vAlign w:val="center"/>
          </w:tcPr>
          <w:p w14:paraId="2C5B9DED"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41,16</w:t>
            </w:r>
          </w:p>
        </w:tc>
      </w:tr>
      <w:tr w:rsidR="007548AE" w:rsidRPr="005543A8" w14:paraId="6091753C" w14:textId="77777777" w:rsidTr="00DC2CF2">
        <w:trPr>
          <w:trHeight w:val="358"/>
        </w:trPr>
        <w:tc>
          <w:tcPr>
            <w:tcW w:w="2969" w:type="dxa"/>
            <w:tcBorders>
              <w:left w:val="single" w:sz="6" w:space="0" w:color="000000"/>
              <w:bottom w:val="single" w:sz="6" w:space="0" w:color="000000"/>
              <w:right w:val="single" w:sz="6" w:space="0" w:color="000000"/>
            </w:tcBorders>
            <w:vAlign w:val="center"/>
          </w:tcPr>
          <w:p w14:paraId="3F4BC631" w14:textId="77777777" w:rsidR="007548AE" w:rsidRPr="005543A8" w:rsidRDefault="007548AE" w:rsidP="00FF630C">
            <w:pPr>
              <w:pStyle w:val="ParagraphStyle7"/>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lastRenderedPageBreak/>
              <w:t>049 Ekonomski poslovi koji nisu drugdje svrstani</w:t>
            </w:r>
          </w:p>
        </w:tc>
        <w:tc>
          <w:tcPr>
            <w:tcW w:w="1559" w:type="dxa"/>
            <w:tcBorders>
              <w:bottom w:val="single" w:sz="6" w:space="0" w:color="000000"/>
              <w:right w:val="single" w:sz="6" w:space="0" w:color="000000"/>
            </w:tcBorders>
            <w:vAlign w:val="center"/>
          </w:tcPr>
          <w:p w14:paraId="58FF2B54" w14:textId="77777777" w:rsidR="007548AE" w:rsidRPr="005543A8" w:rsidRDefault="007548AE" w:rsidP="00FF630C">
            <w:pPr>
              <w:pStyle w:val="ParagraphStyle8"/>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246.073,21</w:t>
            </w:r>
          </w:p>
        </w:tc>
        <w:tc>
          <w:tcPr>
            <w:tcW w:w="1560" w:type="dxa"/>
            <w:tcBorders>
              <w:bottom w:val="single" w:sz="6" w:space="0" w:color="000000"/>
              <w:right w:val="single" w:sz="6" w:space="0" w:color="000000"/>
            </w:tcBorders>
            <w:vAlign w:val="center"/>
          </w:tcPr>
          <w:p w14:paraId="502E1413"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520.790,00</w:t>
            </w:r>
          </w:p>
        </w:tc>
        <w:tc>
          <w:tcPr>
            <w:tcW w:w="1559" w:type="dxa"/>
            <w:tcBorders>
              <w:bottom w:val="single" w:sz="6" w:space="0" w:color="000000"/>
              <w:right w:val="single" w:sz="6" w:space="0" w:color="000000"/>
            </w:tcBorders>
            <w:vAlign w:val="center"/>
          </w:tcPr>
          <w:p w14:paraId="12C4FF96"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197.047,10</w:t>
            </w:r>
          </w:p>
        </w:tc>
        <w:tc>
          <w:tcPr>
            <w:tcW w:w="850" w:type="dxa"/>
            <w:tcBorders>
              <w:bottom w:val="single" w:sz="6" w:space="0" w:color="000000"/>
              <w:right w:val="single" w:sz="6" w:space="0" w:color="000000"/>
            </w:tcBorders>
            <w:vAlign w:val="center"/>
          </w:tcPr>
          <w:p w14:paraId="2A8DD970"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80,08</w:t>
            </w:r>
          </w:p>
        </w:tc>
        <w:tc>
          <w:tcPr>
            <w:tcW w:w="851" w:type="dxa"/>
            <w:tcBorders>
              <w:bottom w:val="single" w:sz="6" w:space="0" w:color="000000"/>
              <w:right w:val="single" w:sz="6" w:space="0" w:color="000000"/>
            </w:tcBorders>
            <w:vAlign w:val="center"/>
          </w:tcPr>
          <w:p w14:paraId="1EDB5D27" w14:textId="77777777" w:rsidR="007548AE" w:rsidRPr="005543A8" w:rsidRDefault="007548AE" w:rsidP="00FF630C">
            <w:pPr>
              <w:pStyle w:val="ParagraphStyle9"/>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37,84</w:t>
            </w:r>
          </w:p>
        </w:tc>
      </w:tr>
    </w:tbl>
    <w:p w14:paraId="474B775B" w14:textId="77777777" w:rsidR="007548AE" w:rsidRPr="005543A8" w:rsidRDefault="007548AE" w:rsidP="00FF630C">
      <w:pPr>
        <w:spacing w:line="240" w:lineRule="auto"/>
        <w:rPr>
          <w:rFonts w:ascii="Times New Roman" w:hAnsi="Times New Roman" w:cs="Times New Roman"/>
          <w:sz w:val="24"/>
          <w:szCs w:val="24"/>
        </w:rPr>
      </w:pPr>
    </w:p>
    <w:p w14:paraId="36BFED13" w14:textId="77777777" w:rsidR="00803102" w:rsidRPr="005543A8" w:rsidRDefault="00803102" w:rsidP="00FF630C">
      <w:pPr>
        <w:spacing w:line="240" w:lineRule="auto"/>
        <w:rPr>
          <w:rFonts w:ascii="Times New Roman" w:hAnsi="Times New Roman" w:cs="Times New Roman"/>
          <w:sz w:val="24"/>
          <w:szCs w:val="24"/>
        </w:rPr>
        <w:sectPr w:rsidR="00803102" w:rsidRPr="005543A8" w:rsidSect="00B40029">
          <w:headerReference w:type="default" r:id="rId8"/>
          <w:footerReference w:type="default" r:id="rId9"/>
          <w:pgSz w:w="11906" w:h="16838"/>
          <w:pgMar w:top="1418" w:right="1418" w:bottom="1418" w:left="1418" w:header="709" w:footer="709" w:gutter="0"/>
          <w:cols w:space="708"/>
          <w:docGrid w:linePitch="360"/>
        </w:sectPr>
      </w:pPr>
    </w:p>
    <w:p w14:paraId="7BF6B915" w14:textId="640CB717" w:rsidR="00803102" w:rsidRPr="005543A8" w:rsidRDefault="005962D1" w:rsidP="00FF630C">
      <w:pPr>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lastRenderedPageBreak/>
        <w:t>2.</w:t>
      </w:r>
      <w:r w:rsidR="001D5521" w:rsidRPr="005543A8">
        <w:rPr>
          <w:rFonts w:ascii="Times New Roman" w:hAnsi="Times New Roman" w:cs="Times New Roman"/>
          <w:b/>
          <w:bCs/>
          <w:sz w:val="24"/>
          <w:szCs w:val="24"/>
        </w:rPr>
        <w:t xml:space="preserve"> </w:t>
      </w:r>
      <w:r w:rsidR="00803102" w:rsidRPr="005543A8">
        <w:rPr>
          <w:rFonts w:ascii="Times New Roman" w:hAnsi="Times New Roman" w:cs="Times New Roman"/>
          <w:b/>
          <w:bCs/>
          <w:sz w:val="24"/>
          <w:szCs w:val="24"/>
        </w:rPr>
        <w:t>POSEBNI DIO</w:t>
      </w:r>
    </w:p>
    <w:p w14:paraId="02A2891F" w14:textId="77777777" w:rsidR="00621884" w:rsidRPr="005543A8" w:rsidRDefault="00621884" w:rsidP="00FF630C">
      <w:pPr>
        <w:spacing w:after="0" w:line="240" w:lineRule="auto"/>
        <w:rPr>
          <w:rFonts w:ascii="Times New Roman" w:hAnsi="Times New Roman" w:cs="Times New Roman"/>
          <w:b/>
          <w:bCs/>
          <w:color w:val="1F3864" w:themeColor="accent1" w:themeShade="80"/>
          <w:sz w:val="24"/>
          <w:szCs w:val="24"/>
        </w:rPr>
      </w:pPr>
    </w:p>
    <w:p w14:paraId="514B1704" w14:textId="76C655AA" w:rsidR="00107B9F" w:rsidRPr="005543A8" w:rsidRDefault="005962D1" w:rsidP="00FF630C">
      <w:pPr>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t>2.1. IZVJEŠ</w:t>
      </w:r>
      <w:r w:rsidR="00B4615C" w:rsidRPr="005543A8">
        <w:rPr>
          <w:rFonts w:ascii="Times New Roman" w:hAnsi="Times New Roman" w:cs="Times New Roman"/>
          <w:b/>
          <w:bCs/>
          <w:sz w:val="24"/>
          <w:szCs w:val="24"/>
        </w:rPr>
        <w:t>T</w:t>
      </w:r>
      <w:r w:rsidRPr="005543A8">
        <w:rPr>
          <w:rFonts w:ascii="Times New Roman" w:hAnsi="Times New Roman" w:cs="Times New Roman"/>
          <w:b/>
          <w:bCs/>
          <w:sz w:val="24"/>
          <w:szCs w:val="24"/>
        </w:rPr>
        <w:t>AJ PO PROGRAMSKOJ I  ORGANIZACIJSKOJ KLASIFIKACIJI</w:t>
      </w:r>
    </w:p>
    <w:p w14:paraId="6E47214B" w14:textId="77777777" w:rsidR="006300F1" w:rsidRPr="005543A8" w:rsidRDefault="006300F1" w:rsidP="00FF630C">
      <w:pPr>
        <w:spacing w:after="0" w:line="240" w:lineRule="auto"/>
        <w:rPr>
          <w:rFonts w:ascii="Times New Roman" w:hAnsi="Times New Roman" w:cs="Times New Roman"/>
          <w:sz w:val="24"/>
          <w:szCs w:val="24"/>
        </w:rPr>
      </w:pPr>
    </w:p>
    <w:tbl>
      <w:tblPr>
        <w:tblW w:w="9348" w:type="dxa"/>
        <w:tblLayout w:type="fixed"/>
        <w:tblCellMar>
          <w:left w:w="0" w:type="dxa"/>
          <w:right w:w="0" w:type="dxa"/>
        </w:tblCellMar>
        <w:tblLook w:val="04A0" w:firstRow="1" w:lastRow="0" w:firstColumn="1" w:lastColumn="0" w:noHBand="0" w:noVBand="1"/>
      </w:tblPr>
      <w:tblGrid>
        <w:gridCol w:w="1835"/>
        <w:gridCol w:w="3260"/>
        <w:gridCol w:w="1701"/>
        <w:gridCol w:w="1701"/>
        <w:gridCol w:w="851"/>
      </w:tblGrid>
      <w:tr w:rsidR="006300F1" w:rsidRPr="005543A8" w14:paraId="331E2CE8" w14:textId="77777777" w:rsidTr="00DC2CF2">
        <w:trPr>
          <w:trHeight w:val="555"/>
        </w:trPr>
        <w:tc>
          <w:tcPr>
            <w:tcW w:w="5095"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14:paraId="0A253174" w14:textId="77777777" w:rsidR="006300F1" w:rsidRPr="005543A8" w:rsidRDefault="006300F1" w:rsidP="00FF630C">
            <w:pPr>
              <w:pStyle w:val="ParagraphStyle1"/>
              <w:rPr>
                <w:rStyle w:val="CharacterStyle1"/>
                <w:rFonts w:ascii="Times New Roman" w:hAnsi="Times New Roman" w:cs="Times New Roman"/>
                <w:sz w:val="24"/>
                <w:szCs w:val="24"/>
              </w:rPr>
            </w:pPr>
            <w:r w:rsidRPr="005543A8">
              <w:rPr>
                <w:rStyle w:val="CharacterStyle1"/>
                <w:rFonts w:ascii="Times New Roman" w:hAnsi="Times New Roman" w:cs="Times New Roman"/>
                <w:sz w:val="24"/>
                <w:szCs w:val="24"/>
              </w:rPr>
              <w:t>Brojčana oznaka i naziv</w:t>
            </w:r>
          </w:p>
        </w:tc>
        <w:tc>
          <w:tcPr>
            <w:tcW w:w="1701" w:type="dxa"/>
            <w:tcBorders>
              <w:top w:val="single" w:sz="6" w:space="0" w:color="000000"/>
              <w:bottom w:val="single" w:sz="6" w:space="0" w:color="000000"/>
              <w:right w:val="single" w:sz="6" w:space="0" w:color="000000"/>
            </w:tcBorders>
            <w:shd w:val="clear" w:color="auto" w:fill="DCDCDC"/>
            <w:vAlign w:val="center"/>
          </w:tcPr>
          <w:p w14:paraId="4FE6D85A" w14:textId="77777777" w:rsidR="006300F1" w:rsidRPr="005543A8" w:rsidRDefault="006300F1"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t>Plan za 2025. godinu</w:t>
            </w:r>
          </w:p>
        </w:tc>
        <w:tc>
          <w:tcPr>
            <w:tcW w:w="1701" w:type="dxa"/>
            <w:tcBorders>
              <w:top w:val="single" w:sz="6" w:space="0" w:color="000000"/>
              <w:bottom w:val="single" w:sz="6" w:space="0" w:color="000000"/>
              <w:right w:val="single" w:sz="6" w:space="0" w:color="000000"/>
            </w:tcBorders>
            <w:shd w:val="clear" w:color="auto" w:fill="DCDCDC"/>
            <w:vAlign w:val="center"/>
          </w:tcPr>
          <w:p w14:paraId="6606CAC9" w14:textId="5F908F90" w:rsidR="006300F1" w:rsidRPr="005543A8" w:rsidRDefault="006300F1" w:rsidP="00FF630C">
            <w:pPr>
              <w:pStyle w:val="ParagraphStyle2"/>
              <w:rPr>
                <w:rStyle w:val="CharacterStyle2"/>
                <w:rFonts w:ascii="Times New Roman" w:hAnsi="Times New Roman" w:cs="Times New Roman"/>
                <w:sz w:val="24"/>
                <w:szCs w:val="24"/>
              </w:rPr>
            </w:pPr>
            <w:r w:rsidRPr="005543A8">
              <w:rPr>
                <w:rStyle w:val="CharacterStyle2"/>
                <w:rFonts w:ascii="Times New Roman" w:hAnsi="Times New Roman" w:cs="Times New Roman"/>
                <w:sz w:val="24"/>
                <w:szCs w:val="24"/>
              </w:rPr>
              <w:t>Izvršenje 30.</w:t>
            </w:r>
            <w:r w:rsidR="00A4604D" w:rsidRPr="005543A8">
              <w:rPr>
                <w:rStyle w:val="CharacterStyle2"/>
                <w:rFonts w:ascii="Times New Roman" w:hAnsi="Times New Roman" w:cs="Times New Roman"/>
                <w:sz w:val="24"/>
                <w:szCs w:val="24"/>
              </w:rPr>
              <w:t>0</w:t>
            </w:r>
            <w:r w:rsidRPr="005543A8">
              <w:rPr>
                <w:rStyle w:val="CharacterStyle2"/>
                <w:rFonts w:ascii="Times New Roman" w:hAnsi="Times New Roman" w:cs="Times New Roman"/>
                <w:sz w:val="24"/>
                <w:szCs w:val="24"/>
              </w:rPr>
              <w:t>6.2025.</w:t>
            </w:r>
          </w:p>
        </w:tc>
        <w:tc>
          <w:tcPr>
            <w:tcW w:w="851" w:type="dxa"/>
            <w:tcBorders>
              <w:top w:val="single" w:sz="6" w:space="0" w:color="000000"/>
              <w:bottom w:val="single" w:sz="6" w:space="0" w:color="000000"/>
              <w:right w:val="single" w:sz="6" w:space="0" w:color="000000"/>
            </w:tcBorders>
            <w:shd w:val="clear" w:color="auto" w:fill="DCDCDC"/>
            <w:vAlign w:val="center"/>
          </w:tcPr>
          <w:p w14:paraId="2D9E75E9" w14:textId="77777777" w:rsidR="006300F1" w:rsidRPr="005543A8" w:rsidRDefault="006300F1" w:rsidP="00FF630C">
            <w:pPr>
              <w:pStyle w:val="ParagraphStyle3"/>
              <w:rPr>
                <w:rStyle w:val="CharacterStyle3"/>
                <w:rFonts w:ascii="Times New Roman" w:hAnsi="Times New Roman" w:cs="Times New Roman"/>
                <w:sz w:val="24"/>
                <w:szCs w:val="24"/>
              </w:rPr>
            </w:pPr>
            <w:r w:rsidRPr="005543A8">
              <w:rPr>
                <w:rStyle w:val="CharacterStyle3"/>
                <w:rFonts w:ascii="Times New Roman" w:hAnsi="Times New Roman" w:cs="Times New Roman"/>
                <w:sz w:val="24"/>
                <w:szCs w:val="24"/>
              </w:rPr>
              <w:t xml:space="preserve">Indeks </w:t>
            </w:r>
            <w:r w:rsidRPr="005543A8">
              <w:rPr>
                <w:rStyle w:val="CharacterStyle3"/>
                <w:rFonts w:ascii="Times New Roman" w:hAnsi="Times New Roman" w:cs="Times New Roman"/>
                <w:sz w:val="24"/>
                <w:szCs w:val="24"/>
              </w:rPr>
              <w:br/>
              <w:t>3 / 2</w:t>
            </w:r>
          </w:p>
        </w:tc>
      </w:tr>
      <w:tr w:rsidR="006300F1" w:rsidRPr="005543A8" w14:paraId="5EAB9F7D" w14:textId="77777777" w:rsidTr="00DC2CF2">
        <w:trPr>
          <w:trHeight w:val="330"/>
        </w:trPr>
        <w:tc>
          <w:tcPr>
            <w:tcW w:w="5095" w:type="dxa"/>
            <w:gridSpan w:val="2"/>
            <w:tcBorders>
              <w:top w:val="single" w:sz="6" w:space="0" w:color="000000"/>
              <w:left w:val="single" w:sz="6" w:space="0" w:color="000000"/>
              <w:bottom w:val="single" w:sz="6" w:space="0" w:color="000000"/>
              <w:right w:val="single" w:sz="6" w:space="0" w:color="000000"/>
            </w:tcBorders>
            <w:vAlign w:val="center"/>
          </w:tcPr>
          <w:p w14:paraId="27ADA224" w14:textId="77777777" w:rsidR="006300F1" w:rsidRPr="005543A8" w:rsidRDefault="006300F1" w:rsidP="00FF630C">
            <w:pPr>
              <w:pStyle w:val="ParagraphStyle4"/>
              <w:rPr>
                <w:rStyle w:val="CharacterStyle4"/>
                <w:rFonts w:ascii="Times New Roman" w:hAnsi="Times New Roman" w:cs="Times New Roman"/>
                <w:sz w:val="24"/>
                <w:szCs w:val="24"/>
              </w:rPr>
            </w:pPr>
            <w:r w:rsidRPr="005543A8">
              <w:rPr>
                <w:rStyle w:val="CharacterStyle4"/>
                <w:rFonts w:ascii="Times New Roman" w:hAnsi="Times New Roman" w:cs="Times New Roman"/>
                <w:sz w:val="24"/>
                <w:szCs w:val="24"/>
              </w:rPr>
              <w:t>1</w:t>
            </w:r>
          </w:p>
        </w:tc>
        <w:tc>
          <w:tcPr>
            <w:tcW w:w="1701" w:type="dxa"/>
            <w:tcBorders>
              <w:top w:val="single" w:sz="6" w:space="0" w:color="000000"/>
              <w:bottom w:val="single" w:sz="6" w:space="0" w:color="000000"/>
              <w:right w:val="single" w:sz="6" w:space="0" w:color="000000"/>
            </w:tcBorders>
            <w:vAlign w:val="center"/>
          </w:tcPr>
          <w:p w14:paraId="4B31FB18" w14:textId="77777777" w:rsidR="006300F1" w:rsidRPr="005543A8" w:rsidRDefault="006300F1"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2</w:t>
            </w:r>
          </w:p>
        </w:tc>
        <w:tc>
          <w:tcPr>
            <w:tcW w:w="1701" w:type="dxa"/>
            <w:tcBorders>
              <w:top w:val="single" w:sz="6" w:space="0" w:color="000000"/>
              <w:bottom w:val="single" w:sz="6" w:space="0" w:color="000000"/>
              <w:right w:val="single" w:sz="6" w:space="0" w:color="000000"/>
            </w:tcBorders>
            <w:vAlign w:val="center"/>
          </w:tcPr>
          <w:p w14:paraId="577AB483" w14:textId="77777777" w:rsidR="006300F1" w:rsidRPr="005543A8" w:rsidRDefault="006300F1"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3</w:t>
            </w:r>
          </w:p>
        </w:tc>
        <w:tc>
          <w:tcPr>
            <w:tcW w:w="851" w:type="dxa"/>
            <w:tcBorders>
              <w:top w:val="single" w:sz="6" w:space="0" w:color="000000"/>
              <w:bottom w:val="single" w:sz="6" w:space="0" w:color="000000"/>
              <w:right w:val="single" w:sz="6" w:space="0" w:color="000000"/>
            </w:tcBorders>
            <w:vAlign w:val="center"/>
          </w:tcPr>
          <w:p w14:paraId="196BFBE7" w14:textId="77777777" w:rsidR="006300F1" w:rsidRPr="005543A8" w:rsidRDefault="006300F1" w:rsidP="00FF630C">
            <w:pPr>
              <w:pStyle w:val="ParagraphStyle5"/>
              <w:rPr>
                <w:rStyle w:val="CharacterStyle5"/>
                <w:rFonts w:ascii="Times New Roman" w:hAnsi="Times New Roman" w:cs="Times New Roman"/>
                <w:sz w:val="24"/>
                <w:szCs w:val="24"/>
              </w:rPr>
            </w:pPr>
            <w:r w:rsidRPr="005543A8">
              <w:rPr>
                <w:rStyle w:val="CharacterStyle5"/>
                <w:rFonts w:ascii="Times New Roman" w:hAnsi="Times New Roman" w:cs="Times New Roman"/>
                <w:sz w:val="24"/>
                <w:szCs w:val="24"/>
              </w:rPr>
              <w:t>4</w:t>
            </w:r>
          </w:p>
        </w:tc>
      </w:tr>
      <w:tr w:rsidR="006300F1" w:rsidRPr="005543A8" w14:paraId="3BD874AF" w14:textId="77777777" w:rsidTr="00DC2CF2">
        <w:trPr>
          <w:trHeight w:val="330"/>
        </w:trPr>
        <w:tc>
          <w:tcPr>
            <w:tcW w:w="5095" w:type="dxa"/>
            <w:gridSpan w:val="2"/>
            <w:tcBorders>
              <w:left w:val="single" w:sz="6" w:space="0" w:color="000000"/>
              <w:bottom w:val="single" w:sz="6" w:space="0" w:color="000000"/>
              <w:right w:val="single" w:sz="6" w:space="0" w:color="000000"/>
            </w:tcBorders>
            <w:vAlign w:val="center"/>
          </w:tcPr>
          <w:p w14:paraId="79125EB1" w14:textId="77777777" w:rsidR="006300F1" w:rsidRPr="005543A8" w:rsidRDefault="006300F1" w:rsidP="00FF630C">
            <w:pPr>
              <w:pStyle w:val="ParagraphStyle6"/>
              <w:jc w:val="right"/>
              <w:rPr>
                <w:rStyle w:val="CharacterStyle6"/>
                <w:rFonts w:ascii="Times New Roman" w:hAnsi="Times New Roman" w:cs="Times New Roman"/>
                <w:sz w:val="24"/>
                <w:szCs w:val="24"/>
              </w:rPr>
            </w:pPr>
            <w:r w:rsidRPr="005543A8">
              <w:rPr>
                <w:rStyle w:val="CharacterStyle6"/>
                <w:rFonts w:ascii="Times New Roman" w:hAnsi="Times New Roman" w:cs="Times New Roman"/>
                <w:sz w:val="24"/>
                <w:szCs w:val="24"/>
              </w:rPr>
              <w:t>UKUPNO :</w:t>
            </w:r>
          </w:p>
        </w:tc>
        <w:tc>
          <w:tcPr>
            <w:tcW w:w="1701" w:type="dxa"/>
            <w:tcBorders>
              <w:bottom w:val="single" w:sz="6" w:space="0" w:color="000000"/>
              <w:right w:val="single" w:sz="6" w:space="0" w:color="000000"/>
            </w:tcBorders>
            <w:vAlign w:val="center"/>
          </w:tcPr>
          <w:p w14:paraId="50C795CD" w14:textId="77777777" w:rsidR="006300F1" w:rsidRPr="005543A8" w:rsidRDefault="006300F1" w:rsidP="00FF630C">
            <w:pPr>
              <w:pStyle w:val="ParagraphStyle7"/>
              <w:jc w:val="right"/>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t>955.000,00</w:t>
            </w:r>
          </w:p>
        </w:tc>
        <w:tc>
          <w:tcPr>
            <w:tcW w:w="1701" w:type="dxa"/>
            <w:tcBorders>
              <w:bottom w:val="single" w:sz="6" w:space="0" w:color="000000"/>
              <w:right w:val="single" w:sz="6" w:space="0" w:color="000000"/>
            </w:tcBorders>
            <w:vAlign w:val="center"/>
          </w:tcPr>
          <w:p w14:paraId="13CAA9B9" w14:textId="77777777" w:rsidR="006300F1" w:rsidRPr="005543A8" w:rsidRDefault="006300F1" w:rsidP="00FF630C">
            <w:pPr>
              <w:pStyle w:val="ParagraphStyle7"/>
              <w:jc w:val="right"/>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t>375.776,51</w:t>
            </w:r>
          </w:p>
        </w:tc>
        <w:tc>
          <w:tcPr>
            <w:tcW w:w="851" w:type="dxa"/>
            <w:tcBorders>
              <w:bottom w:val="single" w:sz="6" w:space="0" w:color="000000"/>
              <w:right w:val="single" w:sz="6" w:space="0" w:color="000000"/>
            </w:tcBorders>
            <w:vAlign w:val="center"/>
          </w:tcPr>
          <w:p w14:paraId="60DDE649" w14:textId="77777777" w:rsidR="006300F1" w:rsidRPr="005543A8" w:rsidRDefault="006300F1" w:rsidP="00FF630C">
            <w:pPr>
              <w:pStyle w:val="ParagraphStyle7"/>
              <w:jc w:val="right"/>
              <w:rPr>
                <w:rStyle w:val="CharacterStyle7"/>
                <w:rFonts w:ascii="Times New Roman" w:hAnsi="Times New Roman" w:cs="Times New Roman"/>
                <w:sz w:val="24"/>
                <w:szCs w:val="24"/>
              </w:rPr>
            </w:pPr>
            <w:r w:rsidRPr="005543A8">
              <w:rPr>
                <w:rStyle w:val="CharacterStyle7"/>
                <w:rFonts w:ascii="Times New Roman" w:hAnsi="Times New Roman" w:cs="Times New Roman"/>
                <w:sz w:val="24"/>
                <w:szCs w:val="24"/>
              </w:rPr>
              <w:t>39,35</w:t>
            </w:r>
          </w:p>
        </w:tc>
      </w:tr>
      <w:tr w:rsidR="005962D1" w:rsidRPr="005543A8" w14:paraId="67D4FB0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18B43897" w14:textId="1AD2A0FB" w:rsidR="005962D1" w:rsidRPr="005543A8" w:rsidRDefault="005962D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RAZDJEL 004</w:t>
            </w:r>
          </w:p>
        </w:tc>
        <w:tc>
          <w:tcPr>
            <w:tcW w:w="3260" w:type="dxa"/>
            <w:tcBorders>
              <w:bottom w:val="single" w:sz="6" w:space="0" w:color="000000"/>
              <w:right w:val="single" w:sz="6" w:space="0" w:color="000000"/>
            </w:tcBorders>
            <w:vAlign w:val="center"/>
          </w:tcPr>
          <w:p w14:paraId="54EBB4DF" w14:textId="2754B58E" w:rsidR="005962D1" w:rsidRPr="005543A8" w:rsidRDefault="005962D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UPRAVNI ODJEL ZA GOSPODARSTVO, KOMUNALNE  DJELATNOSTI I POLJOPRIVREDU</w:t>
            </w:r>
          </w:p>
        </w:tc>
        <w:tc>
          <w:tcPr>
            <w:tcW w:w="1701" w:type="dxa"/>
            <w:tcBorders>
              <w:bottom w:val="single" w:sz="6" w:space="0" w:color="000000"/>
              <w:right w:val="single" w:sz="6" w:space="0" w:color="000000"/>
            </w:tcBorders>
            <w:vAlign w:val="center"/>
          </w:tcPr>
          <w:p w14:paraId="7186BBCE" w14:textId="7E316989" w:rsidR="005962D1" w:rsidRPr="005543A8" w:rsidRDefault="005962D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955.000,00</w:t>
            </w:r>
          </w:p>
        </w:tc>
        <w:tc>
          <w:tcPr>
            <w:tcW w:w="1701" w:type="dxa"/>
            <w:tcBorders>
              <w:bottom w:val="single" w:sz="6" w:space="0" w:color="000000"/>
              <w:right w:val="single" w:sz="6" w:space="0" w:color="000000"/>
            </w:tcBorders>
            <w:vAlign w:val="center"/>
          </w:tcPr>
          <w:p w14:paraId="58DFC426" w14:textId="3D885BA0" w:rsidR="005962D1" w:rsidRPr="005543A8" w:rsidRDefault="005962D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375.776,51</w:t>
            </w:r>
          </w:p>
        </w:tc>
        <w:tc>
          <w:tcPr>
            <w:tcW w:w="851" w:type="dxa"/>
            <w:tcBorders>
              <w:bottom w:val="single" w:sz="6" w:space="0" w:color="000000"/>
              <w:right w:val="single" w:sz="6" w:space="0" w:color="000000"/>
            </w:tcBorders>
            <w:vAlign w:val="center"/>
          </w:tcPr>
          <w:p w14:paraId="1B74B874" w14:textId="6414B250" w:rsidR="005962D1" w:rsidRPr="005543A8" w:rsidRDefault="005962D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39,35</w:t>
            </w:r>
          </w:p>
        </w:tc>
      </w:tr>
      <w:tr w:rsidR="006300F1" w:rsidRPr="005543A8" w14:paraId="437A73D1"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A012235" w14:textId="77777777" w:rsidR="006300F1" w:rsidRPr="005543A8" w:rsidRDefault="006300F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GLAVA    00403</w:t>
            </w:r>
          </w:p>
        </w:tc>
        <w:tc>
          <w:tcPr>
            <w:tcW w:w="3260" w:type="dxa"/>
            <w:tcBorders>
              <w:bottom w:val="single" w:sz="6" w:space="0" w:color="000000"/>
              <w:right w:val="single" w:sz="6" w:space="0" w:color="000000"/>
            </w:tcBorders>
            <w:vAlign w:val="center"/>
          </w:tcPr>
          <w:p w14:paraId="188A33C8" w14:textId="77777777" w:rsidR="006300F1" w:rsidRPr="005543A8" w:rsidRDefault="006300F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PORA</w:t>
            </w:r>
          </w:p>
        </w:tc>
        <w:tc>
          <w:tcPr>
            <w:tcW w:w="1701" w:type="dxa"/>
            <w:tcBorders>
              <w:bottom w:val="single" w:sz="6" w:space="0" w:color="000000"/>
              <w:right w:val="single" w:sz="6" w:space="0" w:color="000000"/>
            </w:tcBorders>
            <w:vAlign w:val="center"/>
          </w:tcPr>
          <w:p w14:paraId="08F1421F"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955.000,00</w:t>
            </w:r>
          </w:p>
        </w:tc>
        <w:tc>
          <w:tcPr>
            <w:tcW w:w="1701" w:type="dxa"/>
            <w:tcBorders>
              <w:bottom w:val="single" w:sz="6" w:space="0" w:color="000000"/>
              <w:right w:val="single" w:sz="6" w:space="0" w:color="000000"/>
            </w:tcBorders>
            <w:vAlign w:val="center"/>
          </w:tcPr>
          <w:p w14:paraId="2A825729"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375.776,51</w:t>
            </w:r>
          </w:p>
        </w:tc>
        <w:tc>
          <w:tcPr>
            <w:tcW w:w="851" w:type="dxa"/>
            <w:tcBorders>
              <w:bottom w:val="single" w:sz="6" w:space="0" w:color="000000"/>
              <w:right w:val="single" w:sz="6" w:space="0" w:color="000000"/>
            </w:tcBorders>
            <w:vAlign w:val="center"/>
          </w:tcPr>
          <w:p w14:paraId="655686B3"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39,35</w:t>
            </w:r>
          </w:p>
        </w:tc>
      </w:tr>
      <w:tr w:rsidR="006300F1" w:rsidRPr="005543A8" w14:paraId="63EE3B5C"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BB9FD41" w14:textId="77777777" w:rsidR="006300F1" w:rsidRPr="005543A8" w:rsidRDefault="006300F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Izvor financiranja   01</w:t>
            </w:r>
          </w:p>
        </w:tc>
        <w:tc>
          <w:tcPr>
            <w:tcW w:w="3260" w:type="dxa"/>
            <w:tcBorders>
              <w:bottom w:val="single" w:sz="6" w:space="0" w:color="000000"/>
              <w:right w:val="single" w:sz="6" w:space="0" w:color="000000"/>
            </w:tcBorders>
            <w:vAlign w:val="center"/>
          </w:tcPr>
          <w:p w14:paraId="393588C5" w14:textId="77777777" w:rsidR="006300F1" w:rsidRPr="005543A8" w:rsidRDefault="006300F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OPĆI PRIHODI I PRIMICI</w:t>
            </w:r>
          </w:p>
        </w:tc>
        <w:tc>
          <w:tcPr>
            <w:tcW w:w="1701" w:type="dxa"/>
            <w:tcBorders>
              <w:bottom w:val="single" w:sz="6" w:space="0" w:color="000000"/>
              <w:right w:val="single" w:sz="6" w:space="0" w:color="000000"/>
            </w:tcBorders>
            <w:vAlign w:val="center"/>
          </w:tcPr>
          <w:p w14:paraId="55CCC575"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541.550,00</w:t>
            </w:r>
          </w:p>
        </w:tc>
        <w:tc>
          <w:tcPr>
            <w:tcW w:w="1701" w:type="dxa"/>
            <w:tcBorders>
              <w:bottom w:val="single" w:sz="6" w:space="0" w:color="000000"/>
              <w:right w:val="single" w:sz="6" w:space="0" w:color="000000"/>
            </w:tcBorders>
            <w:vAlign w:val="center"/>
          </w:tcPr>
          <w:p w14:paraId="2BBFF5D1"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192.031,39</w:t>
            </w:r>
          </w:p>
        </w:tc>
        <w:tc>
          <w:tcPr>
            <w:tcW w:w="851" w:type="dxa"/>
            <w:tcBorders>
              <w:bottom w:val="single" w:sz="6" w:space="0" w:color="000000"/>
              <w:right w:val="single" w:sz="6" w:space="0" w:color="000000"/>
            </w:tcBorders>
            <w:vAlign w:val="center"/>
          </w:tcPr>
          <w:p w14:paraId="7E46245F"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35,46</w:t>
            </w:r>
          </w:p>
        </w:tc>
      </w:tr>
      <w:tr w:rsidR="006300F1" w:rsidRPr="005543A8" w14:paraId="5D7333E8"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5681329" w14:textId="77777777" w:rsidR="006300F1" w:rsidRPr="005543A8" w:rsidRDefault="006300F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Izvor financiranja   03</w:t>
            </w:r>
          </w:p>
        </w:tc>
        <w:tc>
          <w:tcPr>
            <w:tcW w:w="3260" w:type="dxa"/>
            <w:tcBorders>
              <w:bottom w:val="single" w:sz="6" w:space="0" w:color="000000"/>
              <w:right w:val="single" w:sz="6" w:space="0" w:color="000000"/>
            </w:tcBorders>
            <w:vAlign w:val="center"/>
          </w:tcPr>
          <w:p w14:paraId="44B3E476" w14:textId="77777777" w:rsidR="006300F1" w:rsidRPr="005543A8" w:rsidRDefault="006300F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VLASTITI PRIHODI</w:t>
            </w:r>
          </w:p>
        </w:tc>
        <w:tc>
          <w:tcPr>
            <w:tcW w:w="1701" w:type="dxa"/>
            <w:tcBorders>
              <w:bottom w:val="single" w:sz="6" w:space="0" w:color="000000"/>
              <w:right w:val="single" w:sz="6" w:space="0" w:color="000000"/>
            </w:tcBorders>
            <w:vAlign w:val="center"/>
          </w:tcPr>
          <w:p w14:paraId="4450512B"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10,00</w:t>
            </w:r>
          </w:p>
        </w:tc>
        <w:tc>
          <w:tcPr>
            <w:tcW w:w="1701" w:type="dxa"/>
            <w:tcBorders>
              <w:bottom w:val="single" w:sz="6" w:space="0" w:color="000000"/>
              <w:right w:val="single" w:sz="6" w:space="0" w:color="000000"/>
            </w:tcBorders>
            <w:vAlign w:val="center"/>
          </w:tcPr>
          <w:p w14:paraId="5846B157"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0,00</w:t>
            </w:r>
          </w:p>
        </w:tc>
        <w:tc>
          <w:tcPr>
            <w:tcW w:w="851" w:type="dxa"/>
            <w:tcBorders>
              <w:bottom w:val="single" w:sz="6" w:space="0" w:color="000000"/>
              <w:right w:val="single" w:sz="6" w:space="0" w:color="000000"/>
            </w:tcBorders>
            <w:vAlign w:val="center"/>
          </w:tcPr>
          <w:p w14:paraId="2B0E44D4"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0,00</w:t>
            </w:r>
          </w:p>
        </w:tc>
      </w:tr>
      <w:tr w:rsidR="006300F1" w:rsidRPr="005543A8" w14:paraId="7EBACFA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79B42A5" w14:textId="77777777" w:rsidR="006300F1" w:rsidRPr="005543A8" w:rsidRDefault="006300F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Izvor financiranja   05</w:t>
            </w:r>
          </w:p>
        </w:tc>
        <w:tc>
          <w:tcPr>
            <w:tcW w:w="3260" w:type="dxa"/>
            <w:tcBorders>
              <w:bottom w:val="single" w:sz="6" w:space="0" w:color="000000"/>
              <w:right w:val="single" w:sz="6" w:space="0" w:color="000000"/>
            </w:tcBorders>
            <w:vAlign w:val="center"/>
          </w:tcPr>
          <w:p w14:paraId="0A5874FC" w14:textId="77777777" w:rsidR="006300F1" w:rsidRPr="005543A8" w:rsidRDefault="006300F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POMOĆI</w:t>
            </w:r>
          </w:p>
        </w:tc>
        <w:tc>
          <w:tcPr>
            <w:tcW w:w="1701" w:type="dxa"/>
            <w:tcBorders>
              <w:bottom w:val="single" w:sz="6" w:space="0" w:color="000000"/>
              <w:right w:val="single" w:sz="6" w:space="0" w:color="000000"/>
            </w:tcBorders>
            <w:vAlign w:val="center"/>
          </w:tcPr>
          <w:p w14:paraId="7E8C8E22"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412.680,00</w:t>
            </w:r>
          </w:p>
        </w:tc>
        <w:tc>
          <w:tcPr>
            <w:tcW w:w="1701" w:type="dxa"/>
            <w:tcBorders>
              <w:bottom w:val="single" w:sz="6" w:space="0" w:color="000000"/>
              <w:right w:val="single" w:sz="6" w:space="0" w:color="000000"/>
            </w:tcBorders>
            <w:vAlign w:val="center"/>
          </w:tcPr>
          <w:p w14:paraId="71359D18"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183.745,12</w:t>
            </w:r>
          </w:p>
        </w:tc>
        <w:tc>
          <w:tcPr>
            <w:tcW w:w="851" w:type="dxa"/>
            <w:tcBorders>
              <w:bottom w:val="single" w:sz="6" w:space="0" w:color="000000"/>
              <w:right w:val="single" w:sz="6" w:space="0" w:color="000000"/>
            </w:tcBorders>
            <w:vAlign w:val="center"/>
          </w:tcPr>
          <w:p w14:paraId="30D88D8B"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44,52</w:t>
            </w:r>
          </w:p>
        </w:tc>
      </w:tr>
      <w:tr w:rsidR="006300F1" w:rsidRPr="005543A8" w14:paraId="1BEBB13A"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FBD48C8" w14:textId="77777777" w:rsidR="006300F1" w:rsidRPr="005543A8" w:rsidRDefault="006300F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Izvor financiranja   07</w:t>
            </w:r>
          </w:p>
        </w:tc>
        <w:tc>
          <w:tcPr>
            <w:tcW w:w="3260" w:type="dxa"/>
            <w:tcBorders>
              <w:bottom w:val="single" w:sz="6" w:space="0" w:color="000000"/>
              <w:right w:val="single" w:sz="6" w:space="0" w:color="000000"/>
            </w:tcBorders>
            <w:vAlign w:val="center"/>
          </w:tcPr>
          <w:p w14:paraId="7B9DF818" w14:textId="77777777" w:rsidR="006300F1" w:rsidRPr="005543A8" w:rsidRDefault="006300F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PRIHODI OD PRODAJE IMOVINE I NAKNADE S NASLOVA OSIGURANJA</w:t>
            </w:r>
          </w:p>
        </w:tc>
        <w:tc>
          <w:tcPr>
            <w:tcW w:w="1701" w:type="dxa"/>
            <w:tcBorders>
              <w:bottom w:val="single" w:sz="6" w:space="0" w:color="000000"/>
              <w:right w:val="single" w:sz="6" w:space="0" w:color="000000"/>
            </w:tcBorders>
            <w:vAlign w:val="center"/>
          </w:tcPr>
          <w:p w14:paraId="7643AFF2"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760,00</w:t>
            </w:r>
          </w:p>
        </w:tc>
        <w:tc>
          <w:tcPr>
            <w:tcW w:w="1701" w:type="dxa"/>
            <w:tcBorders>
              <w:bottom w:val="single" w:sz="6" w:space="0" w:color="000000"/>
              <w:right w:val="single" w:sz="6" w:space="0" w:color="000000"/>
            </w:tcBorders>
            <w:vAlign w:val="center"/>
          </w:tcPr>
          <w:p w14:paraId="1DC1C13D"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0,00</w:t>
            </w:r>
          </w:p>
        </w:tc>
        <w:tc>
          <w:tcPr>
            <w:tcW w:w="851" w:type="dxa"/>
            <w:tcBorders>
              <w:bottom w:val="single" w:sz="6" w:space="0" w:color="000000"/>
              <w:right w:val="single" w:sz="6" w:space="0" w:color="000000"/>
            </w:tcBorders>
            <w:vAlign w:val="center"/>
          </w:tcPr>
          <w:p w14:paraId="2D1F1169"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0,00</w:t>
            </w:r>
          </w:p>
        </w:tc>
      </w:tr>
      <w:tr w:rsidR="006300F1" w:rsidRPr="005543A8" w14:paraId="1EFBEE40" w14:textId="77777777" w:rsidTr="00DC2CF2">
        <w:trPr>
          <w:trHeight w:val="645"/>
        </w:trPr>
        <w:tc>
          <w:tcPr>
            <w:tcW w:w="1835" w:type="dxa"/>
            <w:tcBorders>
              <w:left w:val="single" w:sz="6" w:space="0" w:color="000000"/>
              <w:bottom w:val="single" w:sz="6" w:space="0" w:color="000000"/>
              <w:right w:val="single" w:sz="6" w:space="0" w:color="000000"/>
            </w:tcBorders>
            <w:vAlign w:val="center"/>
          </w:tcPr>
          <w:p w14:paraId="3BFACDDF" w14:textId="77777777" w:rsidR="006300F1" w:rsidRPr="005543A8" w:rsidRDefault="006300F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PROGRAM    1013</w:t>
            </w:r>
          </w:p>
        </w:tc>
        <w:tc>
          <w:tcPr>
            <w:tcW w:w="3260" w:type="dxa"/>
            <w:tcBorders>
              <w:bottom w:val="single" w:sz="6" w:space="0" w:color="000000"/>
              <w:right w:val="single" w:sz="6" w:space="0" w:color="000000"/>
            </w:tcBorders>
            <w:vAlign w:val="center"/>
          </w:tcPr>
          <w:p w14:paraId="1FB8A8A6" w14:textId="77777777" w:rsidR="006300F1" w:rsidRPr="005543A8" w:rsidRDefault="006300F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STRATEŠKO PLANIRANJE, REGIONALNI I RURALNI RAZVOJ TE POTICANJE PODUZETNIŠTVA</w:t>
            </w:r>
          </w:p>
        </w:tc>
        <w:tc>
          <w:tcPr>
            <w:tcW w:w="1701" w:type="dxa"/>
            <w:tcBorders>
              <w:bottom w:val="single" w:sz="6" w:space="0" w:color="000000"/>
              <w:right w:val="single" w:sz="6" w:space="0" w:color="000000"/>
            </w:tcBorders>
            <w:vAlign w:val="center"/>
          </w:tcPr>
          <w:p w14:paraId="0A2AAA78"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955.000,00</w:t>
            </w:r>
          </w:p>
        </w:tc>
        <w:tc>
          <w:tcPr>
            <w:tcW w:w="1701" w:type="dxa"/>
            <w:tcBorders>
              <w:bottom w:val="single" w:sz="6" w:space="0" w:color="000000"/>
              <w:right w:val="single" w:sz="6" w:space="0" w:color="000000"/>
            </w:tcBorders>
            <w:vAlign w:val="center"/>
          </w:tcPr>
          <w:p w14:paraId="21DA7FFB"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375.776,51</w:t>
            </w:r>
          </w:p>
        </w:tc>
        <w:tc>
          <w:tcPr>
            <w:tcW w:w="851" w:type="dxa"/>
            <w:tcBorders>
              <w:bottom w:val="single" w:sz="6" w:space="0" w:color="000000"/>
              <w:right w:val="single" w:sz="6" w:space="0" w:color="000000"/>
            </w:tcBorders>
            <w:vAlign w:val="center"/>
          </w:tcPr>
          <w:p w14:paraId="566C9779"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39,35</w:t>
            </w:r>
          </w:p>
        </w:tc>
      </w:tr>
      <w:tr w:rsidR="006300F1" w:rsidRPr="005543A8" w14:paraId="754BB282"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1EFD94D" w14:textId="77777777" w:rsidR="006300F1" w:rsidRPr="005543A8" w:rsidRDefault="006300F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Kapitalni projekt K100014</w:t>
            </w:r>
          </w:p>
        </w:tc>
        <w:tc>
          <w:tcPr>
            <w:tcW w:w="3260" w:type="dxa"/>
            <w:tcBorders>
              <w:bottom w:val="single" w:sz="6" w:space="0" w:color="000000"/>
              <w:right w:val="single" w:sz="6" w:space="0" w:color="000000"/>
            </w:tcBorders>
            <w:vAlign w:val="center"/>
          </w:tcPr>
          <w:p w14:paraId="297046D3" w14:textId="77777777" w:rsidR="006300F1" w:rsidRPr="005543A8" w:rsidRDefault="006300F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NABAVA OPREME ZA RAZVOJNU AGENCIJU</w:t>
            </w:r>
          </w:p>
        </w:tc>
        <w:tc>
          <w:tcPr>
            <w:tcW w:w="1701" w:type="dxa"/>
            <w:tcBorders>
              <w:bottom w:val="single" w:sz="6" w:space="0" w:color="000000"/>
              <w:right w:val="single" w:sz="6" w:space="0" w:color="000000"/>
            </w:tcBorders>
            <w:vAlign w:val="center"/>
          </w:tcPr>
          <w:p w14:paraId="5359DD0D"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2.000,00</w:t>
            </w:r>
          </w:p>
        </w:tc>
        <w:tc>
          <w:tcPr>
            <w:tcW w:w="1701" w:type="dxa"/>
            <w:tcBorders>
              <w:bottom w:val="single" w:sz="6" w:space="0" w:color="000000"/>
              <w:right w:val="single" w:sz="6" w:space="0" w:color="000000"/>
            </w:tcBorders>
            <w:vAlign w:val="center"/>
          </w:tcPr>
          <w:p w14:paraId="398211BE"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249,99</w:t>
            </w:r>
          </w:p>
        </w:tc>
        <w:tc>
          <w:tcPr>
            <w:tcW w:w="851" w:type="dxa"/>
            <w:tcBorders>
              <w:bottom w:val="single" w:sz="6" w:space="0" w:color="000000"/>
              <w:right w:val="single" w:sz="6" w:space="0" w:color="000000"/>
            </w:tcBorders>
            <w:vAlign w:val="center"/>
          </w:tcPr>
          <w:p w14:paraId="4DEF6D94"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12,50</w:t>
            </w:r>
          </w:p>
        </w:tc>
      </w:tr>
      <w:tr w:rsidR="006300F1" w:rsidRPr="005543A8" w14:paraId="798733DE"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40C2D12" w14:textId="77777777" w:rsidR="006300F1" w:rsidRPr="005543A8" w:rsidRDefault="006300F1" w:rsidP="00FF630C">
            <w:pPr>
              <w:pStyle w:val="ParagraphStyle11"/>
              <w:jc w:val="left"/>
              <w:rPr>
                <w:rStyle w:val="CharacterStyle11"/>
                <w:rFonts w:ascii="Times New Roman" w:hAnsi="Times New Roman" w:cs="Times New Roman"/>
                <w:sz w:val="24"/>
                <w:szCs w:val="24"/>
              </w:rPr>
            </w:pPr>
            <w:r w:rsidRPr="005543A8">
              <w:rPr>
                <w:rStyle w:val="CharacterStyle11"/>
                <w:rFonts w:ascii="Times New Roman" w:hAnsi="Times New Roman" w:cs="Times New Roman"/>
                <w:sz w:val="24"/>
                <w:szCs w:val="24"/>
              </w:rPr>
              <w:t>Izvor financiranja   01</w:t>
            </w:r>
          </w:p>
        </w:tc>
        <w:tc>
          <w:tcPr>
            <w:tcW w:w="3260" w:type="dxa"/>
            <w:tcBorders>
              <w:bottom w:val="single" w:sz="6" w:space="0" w:color="000000"/>
              <w:right w:val="single" w:sz="6" w:space="0" w:color="000000"/>
            </w:tcBorders>
            <w:vAlign w:val="center"/>
          </w:tcPr>
          <w:p w14:paraId="1229F185" w14:textId="77777777" w:rsidR="006300F1" w:rsidRPr="005543A8" w:rsidRDefault="006300F1" w:rsidP="00FF630C">
            <w:pPr>
              <w:pStyle w:val="ParagraphStyle12"/>
              <w:jc w:val="left"/>
              <w:rPr>
                <w:rStyle w:val="CharacterStyle12"/>
                <w:rFonts w:ascii="Times New Roman" w:hAnsi="Times New Roman" w:cs="Times New Roman"/>
                <w:sz w:val="24"/>
                <w:szCs w:val="24"/>
              </w:rPr>
            </w:pPr>
            <w:r w:rsidRPr="005543A8">
              <w:rPr>
                <w:rStyle w:val="CharacterStyle12"/>
                <w:rFonts w:ascii="Times New Roman" w:hAnsi="Times New Roman" w:cs="Times New Roman"/>
                <w:sz w:val="24"/>
                <w:szCs w:val="24"/>
              </w:rPr>
              <w:t>OPĆI PRIHODI I PRIMICI</w:t>
            </w:r>
          </w:p>
        </w:tc>
        <w:tc>
          <w:tcPr>
            <w:tcW w:w="1701" w:type="dxa"/>
            <w:tcBorders>
              <w:bottom w:val="single" w:sz="6" w:space="0" w:color="000000"/>
              <w:right w:val="single" w:sz="6" w:space="0" w:color="000000"/>
            </w:tcBorders>
            <w:vAlign w:val="center"/>
          </w:tcPr>
          <w:p w14:paraId="6E233708" w14:textId="77777777" w:rsidR="006300F1" w:rsidRPr="005543A8" w:rsidRDefault="006300F1" w:rsidP="00FF630C">
            <w:pPr>
              <w:pStyle w:val="ParagraphStyle13"/>
              <w:jc w:val="right"/>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2.000,00</w:t>
            </w:r>
          </w:p>
        </w:tc>
        <w:tc>
          <w:tcPr>
            <w:tcW w:w="1701" w:type="dxa"/>
            <w:tcBorders>
              <w:bottom w:val="single" w:sz="6" w:space="0" w:color="000000"/>
              <w:right w:val="single" w:sz="6" w:space="0" w:color="000000"/>
            </w:tcBorders>
            <w:vAlign w:val="center"/>
          </w:tcPr>
          <w:p w14:paraId="58032531" w14:textId="77777777" w:rsidR="006300F1" w:rsidRPr="005543A8" w:rsidRDefault="006300F1" w:rsidP="00FF630C">
            <w:pPr>
              <w:pStyle w:val="ParagraphStyle13"/>
              <w:jc w:val="right"/>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249,99</w:t>
            </w:r>
          </w:p>
        </w:tc>
        <w:tc>
          <w:tcPr>
            <w:tcW w:w="851" w:type="dxa"/>
            <w:tcBorders>
              <w:bottom w:val="single" w:sz="6" w:space="0" w:color="000000"/>
              <w:right w:val="single" w:sz="6" w:space="0" w:color="000000"/>
            </w:tcBorders>
            <w:vAlign w:val="center"/>
          </w:tcPr>
          <w:p w14:paraId="0BB6A93D" w14:textId="77777777" w:rsidR="006300F1" w:rsidRPr="005543A8" w:rsidRDefault="006300F1" w:rsidP="00FF630C">
            <w:pPr>
              <w:pStyle w:val="ParagraphStyle13"/>
              <w:jc w:val="right"/>
              <w:rPr>
                <w:rStyle w:val="CharacterStyle13"/>
                <w:rFonts w:ascii="Times New Roman" w:hAnsi="Times New Roman" w:cs="Times New Roman"/>
                <w:sz w:val="24"/>
                <w:szCs w:val="24"/>
              </w:rPr>
            </w:pPr>
            <w:r w:rsidRPr="005543A8">
              <w:rPr>
                <w:rStyle w:val="CharacterStyle13"/>
                <w:rFonts w:ascii="Times New Roman" w:hAnsi="Times New Roman" w:cs="Times New Roman"/>
                <w:sz w:val="24"/>
                <w:szCs w:val="24"/>
              </w:rPr>
              <w:t>12,50</w:t>
            </w:r>
          </w:p>
        </w:tc>
      </w:tr>
      <w:tr w:rsidR="006300F1" w:rsidRPr="005543A8" w14:paraId="16234956"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2DDBA04"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42</w:t>
            </w:r>
          </w:p>
        </w:tc>
        <w:tc>
          <w:tcPr>
            <w:tcW w:w="3260" w:type="dxa"/>
            <w:tcBorders>
              <w:bottom w:val="single" w:sz="6" w:space="0" w:color="000000"/>
              <w:right w:val="single" w:sz="6" w:space="0" w:color="000000"/>
            </w:tcBorders>
            <w:vAlign w:val="center"/>
          </w:tcPr>
          <w:p w14:paraId="1F361AB9"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Rashodi za nabavu proizvedene dugotrajne imovine</w:t>
            </w:r>
          </w:p>
        </w:tc>
        <w:tc>
          <w:tcPr>
            <w:tcW w:w="1701" w:type="dxa"/>
            <w:tcBorders>
              <w:bottom w:val="single" w:sz="6" w:space="0" w:color="000000"/>
              <w:right w:val="single" w:sz="6" w:space="0" w:color="000000"/>
            </w:tcBorders>
            <w:vAlign w:val="center"/>
          </w:tcPr>
          <w:p w14:paraId="79ABFAED"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2.000,00</w:t>
            </w:r>
          </w:p>
        </w:tc>
        <w:tc>
          <w:tcPr>
            <w:tcW w:w="1701" w:type="dxa"/>
            <w:tcBorders>
              <w:bottom w:val="single" w:sz="6" w:space="0" w:color="000000"/>
              <w:right w:val="single" w:sz="6" w:space="0" w:color="000000"/>
            </w:tcBorders>
            <w:vAlign w:val="center"/>
          </w:tcPr>
          <w:p w14:paraId="55C6607D"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249,99</w:t>
            </w:r>
          </w:p>
        </w:tc>
        <w:tc>
          <w:tcPr>
            <w:tcW w:w="851" w:type="dxa"/>
            <w:tcBorders>
              <w:bottom w:val="single" w:sz="6" w:space="0" w:color="000000"/>
              <w:right w:val="single" w:sz="6" w:space="0" w:color="000000"/>
            </w:tcBorders>
            <w:vAlign w:val="center"/>
          </w:tcPr>
          <w:p w14:paraId="36708822"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12,50</w:t>
            </w:r>
          </w:p>
        </w:tc>
      </w:tr>
      <w:tr w:rsidR="006300F1" w:rsidRPr="005543A8" w14:paraId="48C6C44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2C11892"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4221</w:t>
            </w:r>
          </w:p>
        </w:tc>
        <w:tc>
          <w:tcPr>
            <w:tcW w:w="3260" w:type="dxa"/>
            <w:tcBorders>
              <w:bottom w:val="single" w:sz="6" w:space="0" w:color="000000"/>
              <w:right w:val="single" w:sz="6" w:space="0" w:color="000000"/>
            </w:tcBorders>
            <w:vAlign w:val="center"/>
          </w:tcPr>
          <w:p w14:paraId="24D878F3"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Uredska oprema i namještaj</w:t>
            </w:r>
          </w:p>
        </w:tc>
        <w:tc>
          <w:tcPr>
            <w:tcW w:w="1701" w:type="dxa"/>
            <w:tcBorders>
              <w:bottom w:val="single" w:sz="6" w:space="0" w:color="000000"/>
              <w:right w:val="single" w:sz="6" w:space="0" w:color="000000"/>
            </w:tcBorders>
            <w:vAlign w:val="center"/>
          </w:tcPr>
          <w:p w14:paraId="1FA4C8F0"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c>
          <w:tcPr>
            <w:tcW w:w="1701" w:type="dxa"/>
            <w:tcBorders>
              <w:bottom w:val="single" w:sz="6" w:space="0" w:color="000000"/>
              <w:right w:val="single" w:sz="6" w:space="0" w:color="000000"/>
            </w:tcBorders>
            <w:vAlign w:val="center"/>
          </w:tcPr>
          <w:p w14:paraId="0FBD5DAE"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249,99</w:t>
            </w:r>
          </w:p>
        </w:tc>
        <w:tc>
          <w:tcPr>
            <w:tcW w:w="851" w:type="dxa"/>
            <w:tcBorders>
              <w:bottom w:val="single" w:sz="6" w:space="0" w:color="000000"/>
              <w:right w:val="single" w:sz="6" w:space="0" w:color="000000"/>
            </w:tcBorders>
            <w:vAlign w:val="center"/>
          </w:tcPr>
          <w:p w14:paraId="6EBFA26B"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r>
      <w:tr w:rsidR="006300F1" w:rsidRPr="005543A8" w14:paraId="44A90B92" w14:textId="77777777" w:rsidTr="00DC2CF2">
        <w:trPr>
          <w:trHeight w:val="660"/>
        </w:trPr>
        <w:tc>
          <w:tcPr>
            <w:tcW w:w="1835" w:type="dxa"/>
            <w:tcBorders>
              <w:left w:val="single" w:sz="6" w:space="0" w:color="000000"/>
              <w:bottom w:val="single" w:sz="6" w:space="0" w:color="000000"/>
              <w:right w:val="single" w:sz="6" w:space="0" w:color="000000"/>
            </w:tcBorders>
            <w:vAlign w:val="center"/>
          </w:tcPr>
          <w:p w14:paraId="0EC2DCBC" w14:textId="77777777" w:rsidR="006300F1" w:rsidRPr="005543A8" w:rsidRDefault="006300F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Aktivnost A100025</w:t>
            </w:r>
          </w:p>
        </w:tc>
        <w:tc>
          <w:tcPr>
            <w:tcW w:w="3260" w:type="dxa"/>
            <w:tcBorders>
              <w:bottom w:val="single" w:sz="6" w:space="0" w:color="000000"/>
              <w:right w:val="single" w:sz="6" w:space="0" w:color="000000"/>
            </w:tcBorders>
            <w:vAlign w:val="center"/>
          </w:tcPr>
          <w:p w14:paraId="649ABFA2" w14:textId="77777777" w:rsidR="006300F1" w:rsidRPr="005543A8" w:rsidRDefault="006300F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STRATEŠKO PLANIRANJE, REGIONALNI I RURALNI RAZVOJ, TE POTICANJE PODUZETNIŠTVA</w:t>
            </w:r>
          </w:p>
        </w:tc>
        <w:tc>
          <w:tcPr>
            <w:tcW w:w="1701" w:type="dxa"/>
            <w:tcBorders>
              <w:bottom w:val="single" w:sz="6" w:space="0" w:color="000000"/>
              <w:right w:val="single" w:sz="6" w:space="0" w:color="000000"/>
            </w:tcBorders>
            <w:vAlign w:val="center"/>
          </w:tcPr>
          <w:p w14:paraId="1FB6918E"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430.210,00</w:t>
            </w:r>
          </w:p>
        </w:tc>
        <w:tc>
          <w:tcPr>
            <w:tcW w:w="1701" w:type="dxa"/>
            <w:tcBorders>
              <w:bottom w:val="single" w:sz="6" w:space="0" w:color="000000"/>
              <w:right w:val="single" w:sz="6" w:space="0" w:color="000000"/>
            </w:tcBorders>
            <w:vAlign w:val="center"/>
          </w:tcPr>
          <w:p w14:paraId="39FAB70C"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178.479,42</w:t>
            </w:r>
          </w:p>
        </w:tc>
        <w:tc>
          <w:tcPr>
            <w:tcW w:w="851" w:type="dxa"/>
            <w:tcBorders>
              <w:bottom w:val="single" w:sz="6" w:space="0" w:color="000000"/>
              <w:right w:val="single" w:sz="6" w:space="0" w:color="000000"/>
            </w:tcBorders>
            <w:vAlign w:val="center"/>
          </w:tcPr>
          <w:p w14:paraId="624D259E"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41,49</w:t>
            </w:r>
          </w:p>
        </w:tc>
      </w:tr>
      <w:tr w:rsidR="006300F1" w:rsidRPr="005543A8" w14:paraId="48A25DEC"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42DAC78" w14:textId="77777777" w:rsidR="006300F1" w:rsidRPr="005543A8" w:rsidRDefault="006300F1" w:rsidP="00FF630C">
            <w:pPr>
              <w:pStyle w:val="ParagraphStyle11"/>
              <w:jc w:val="left"/>
              <w:rPr>
                <w:rStyle w:val="CharacterStyle11"/>
                <w:rFonts w:ascii="Times New Roman" w:hAnsi="Times New Roman" w:cs="Times New Roman"/>
                <w:b/>
                <w:bCs/>
                <w:sz w:val="24"/>
                <w:szCs w:val="24"/>
              </w:rPr>
            </w:pPr>
            <w:r w:rsidRPr="005543A8">
              <w:rPr>
                <w:rStyle w:val="CharacterStyle11"/>
                <w:rFonts w:ascii="Times New Roman" w:hAnsi="Times New Roman" w:cs="Times New Roman"/>
                <w:b/>
                <w:bCs/>
                <w:sz w:val="24"/>
                <w:szCs w:val="24"/>
              </w:rPr>
              <w:t>Izvor financiranja   01</w:t>
            </w:r>
          </w:p>
        </w:tc>
        <w:tc>
          <w:tcPr>
            <w:tcW w:w="3260" w:type="dxa"/>
            <w:tcBorders>
              <w:bottom w:val="single" w:sz="6" w:space="0" w:color="000000"/>
              <w:right w:val="single" w:sz="6" w:space="0" w:color="000000"/>
            </w:tcBorders>
            <w:vAlign w:val="center"/>
          </w:tcPr>
          <w:p w14:paraId="073E3590" w14:textId="77777777" w:rsidR="006300F1" w:rsidRPr="005543A8" w:rsidRDefault="006300F1" w:rsidP="00FF630C">
            <w:pPr>
              <w:pStyle w:val="ParagraphStyle12"/>
              <w:jc w:val="left"/>
              <w:rPr>
                <w:rStyle w:val="CharacterStyle12"/>
                <w:rFonts w:ascii="Times New Roman" w:hAnsi="Times New Roman" w:cs="Times New Roman"/>
                <w:b/>
                <w:bCs/>
                <w:sz w:val="24"/>
                <w:szCs w:val="24"/>
              </w:rPr>
            </w:pPr>
            <w:r w:rsidRPr="005543A8">
              <w:rPr>
                <w:rStyle w:val="CharacterStyle12"/>
                <w:rFonts w:ascii="Times New Roman" w:hAnsi="Times New Roman" w:cs="Times New Roman"/>
                <w:b/>
                <w:bCs/>
                <w:sz w:val="24"/>
                <w:szCs w:val="24"/>
              </w:rPr>
              <w:t>OPĆI PRIHODI I PRIMICI</w:t>
            </w:r>
          </w:p>
        </w:tc>
        <w:tc>
          <w:tcPr>
            <w:tcW w:w="1701" w:type="dxa"/>
            <w:tcBorders>
              <w:bottom w:val="single" w:sz="6" w:space="0" w:color="000000"/>
              <w:right w:val="single" w:sz="6" w:space="0" w:color="000000"/>
            </w:tcBorders>
            <w:vAlign w:val="center"/>
          </w:tcPr>
          <w:p w14:paraId="7899911A"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429.440,00</w:t>
            </w:r>
          </w:p>
        </w:tc>
        <w:tc>
          <w:tcPr>
            <w:tcW w:w="1701" w:type="dxa"/>
            <w:tcBorders>
              <w:bottom w:val="single" w:sz="6" w:space="0" w:color="000000"/>
              <w:right w:val="single" w:sz="6" w:space="0" w:color="000000"/>
            </w:tcBorders>
            <w:vAlign w:val="center"/>
          </w:tcPr>
          <w:p w14:paraId="366090B3"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178.479,42</w:t>
            </w:r>
          </w:p>
        </w:tc>
        <w:tc>
          <w:tcPr>
            <w:tcW w:w="851" w:type="dxa"/>
            <w:tcBorders>
              <w:bottom w:val="single" w:sz="6" w:space="0" w:color="000000"/>
              <w:right w:val="single" w:sz="6" w:space="0" w:color="000000"/>
            </w:tcBorders>
            <w:vAlign w:val="center"/>
          </w:tcPr>
          <w:p w14:paraId="319BFF6A"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41,56</w:t>
            </w:r>
          </w:p>
        </w:tc>
      </w:tr>
      <w:tr w:rsidR="006300F1" w:rsidRPr="005543A8" w14:paraId="721FCEE4"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17FA0D77" w14:textId="77777777" w:rsidR="006300F1" w:rsidRPr="005543A8" w:rsidRDefault="006300F1" w:rsidP="00FF630C">
            <w:pPr>
              <w:pStyle w:val="ParagraphStyle14"/>
              <w:jc w:val="left"/>
              <w:rPr>
                <w:rStyle w:val="CharacterStyle14"/>
                <w:rFonts w:ascii="Times New Roman" w:hAnsi="Times New Roman" w:cs="Times New Roman"/>
                <w:b/>
                <w:bCs/>
                <w:sz w:val="24"/>
                <w:szCs w:val="24"/>
              </w:rPr>
            </w:pPr>
            <w:r w:rsidRPr="005543A8">
              <w:rPr>
                <w:rStyle w:val="CharacterStyle14"/>
                <w:rFonts w:ascii="Times New Roman" w:hAnsi="Times New Roman" w:cs="Times New Roman"/>
                <w:b/>
                <w:bCs/>
                <w:sz w:val="24"/>
                <w:szCs w:val="24"/>
              </w:rPr>
              <w:t>31</w:t>
            </w:r>
          </w:p>
        </w:tc>
        <w:tc>
          <w:tcPr>
            <w:tcW w:w="3260" w:type="dxa"/>
            <w:tcBorders>
              <w:bottom w:val="single" w:sz="6" w:space="0" w:color="000000"/>
              <w:right w:val="single" w:sz="6" w:space="0" w:color="000000"/>
            </w:tcBorders>
            <w:vAlign w:val="center"/>
          </w:tcPr>
          <w:p w14:paraId="6EE342D4" w14:textId="77777777" w:rsidR="006300F1" w:rsidRPr="005543A8" w:rsidRDefault="006300F1" w:rsidP="00FF630C">
            <w:pPr>
              <w:pStyle w:val="ParagraphStyle15"/>
              <w:jc w:val="left"/>
              <w:rPr>
                <w:rStyle w:val="CharacterStyle15"/>
                <w:rFonts w:ascii="Times New Roman" w:hAnsi="Times New Roman" w:cs="Times New Roman"/>
                <w:b/>
                <w:bCs/>
                <w:sz w:val="24"/>
                <w:szCs w:val="24"/>
              </w:rPr>
            </w:pPr>
            <w:r w:rsidRPr="005543A8">
              <w:rPr>
                <w:rStyle w:val="CharacterStyle15"/>
                <w:rFonts w:ascii="Times New Roman" w:hAnsi="Times New Roman" w:cs="Times New Roman"/>
                <w:b/>
                <w:bCs/>
                <w:sz w:val="24"/>
                <w:szCs w:val="24"/>
              </w:rPr>
              <w:t>Rashodi za zaposlene</w:t>
            </w:r>
          </w:p>
        </w:tc>
        <w:tc>
          <w:tcPr>
            <w:tcW w:w="1701" w:type="dxa"/>
            <w:tcBorders>
              <w:bottom w:val="single" w:sz="6" w:space="0" w:color="000000"/>
              <w:right w:val="single" w:sz="6" w:space="0" w:color="000000"/>
            </w:tcBorders>
            <w:vAlign w:val="center"/>
          </w:tcPr>
          <w:p w14:paraId="1F87AC7D" w14:textId="77777777" w:rsidR="006300F1" w:rsidRPr="005543A8" w:rsidRDefault="006300F1" w:rsidP="00FF630C">
            <w:pPr>
              <w:pStyle w:val="ParagraphStyle16"/>
              <w:jc w:val="right"/>
              <w:rPr>
                <w:rStyle w:val="CharacterStyle16"/>
                <w:rFonts w:ascii="Times New Roman" w:hAnsi="Times New Roman" w:cs="Times New Roman"/>
                <w:bCs/>
                <w:sz w:val="24"/>
                <w:szCs w:val="24"/>
              </w:rPr>
            </w:pPr>
            <w:r w:rsidRPr="005543A8">
              <w:rPr>
                <w:rStyle w:val="CharacterStyle16"/>
                <w:rFonts w:ascii="Times New Roman" w:hAnsi="Times New Roman" w:cs="Times New Roman"/>
                <w:bCs/>
                <w:sz w:val="24"/>
                <w:szCs w:val="24"/>
              </w:rPr>
              <w:t>316.000,00</w:t>
            </w:r>
          </w:p>
        </w:tc>
        <w:tc>
          <w:tcPr>
            <w:tcW w:w="1701" w:type="dxa"/>
            <w:tcBorders>
              <w:bottom w:val="single" w:sz="6" w:space="0" w:color="000000"/>
              <w:right w:val="single" w:sz="6" w:space="0" w:color="000000"/>
            </w:tcBorders>
            <w:vAlign w:val="center"/>
          </w:tcPr>
          <w:p w14:paraId="32F0F96C" w14:textId="77777777" w:rsidR="006300F1" w:rsidRPr="005543A8" w:rsidRDefault="006300F1" w:rsidP="00FF630C">
            <w:pPr>
              <w:pStyle w:val="ParagraphStyle16"/>
              <w:jc w:val="right"/>
              <w:rPr>
                <w:rStyle w:val="CharacterStyle16"/>
                <w:rFonts w:ascii="Times New Roman" w:hAnsi="Times New Roman" w:cs="Times New Roman"/>
                <w:bCs/>
                <w:sz w:val="24"/>
                <w:szCs w:val="24"/>
              </w:rPr>
            </w:pPr>
            <w:r w:rsidRPr="005543A8">
              <w:rPr>
                <w:rStyle w:val="CharacterStyle16"/>
                <w:rFonts w:ascii="Times New Roman" w:hAnsi="Times New Roman" w:cs="Times New Roman"/>
                <w:bCs/>
                <w:sz w:val="24"/>
                <w:szCs w:val="24"/>
              </w:rPr>
              <w:t>138.879,18</w:t>
            </w:r>
          </w:p>
        </w:tc>
        <w:tc>
          <w:tcPr>
            <w:tcW w:w="851" w:type="dxa"/>
            <w:tcBorders>
              <w:bottom w:val="single" w:sz="6" w:space="0" w:color="000000"/>
              <w:right w:val="single" w:sz="6" w:space="0" w:color="000000"/>
            </w:tcBorders>
            <w:vAlign w:val="center"/>
          </w:tcPr>
          <w:p w14:paraId="619D7F0C" w14:textId="77777777" w:rsidR="006300F1" w:rsidRPr="005543A8" w:rsidRDefault="006300F1" w:rsidP="00FF630C">
            <w:pPr>
              <w:pStyle w:val="ParagraphStyle16"/>
              <w:jc w:val="right"/>
              <w:rPr>
                <w:rStyle w:val="CharacterStyle16"/>
                <w:rFonts w:ascii="Times New Roman" w:hAnsi="Times New Roman" w:cs="Times New Roman"/>
                <w:bCs/>
                <w:sz w:val="24"/>
                <w:szCs w:val="24"/>
              </w:rPr>
            </w:pPr>
            <w:r w:rsidRPr="005543A8">
              <w:rPr>
                <w:rStyle w:val="CharacterStyle16"/>
                <w:rFonts w:ascii="Times New Roman" w:hAnsi="Times New Roman" w:cs="Times New Roman"/>
                <w:bCs/>
                <w:sz w:val="24"/>
                <w:szCs w:val="24"/>
              </w:rPr>
              <w:t>43,95</w:t>
            </w:r>
          </w:p>
        </w:tc>
      </w:tr>
      <w:tr w:rsidR="006300F1" w:rsidRPr="005543A8" w14:paraId="6750D8B3"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950F15F"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3111</w:t>
            </w:r>
          </w:p>
        </w:tc>
        <w:tc>
          <w:tcPr>
            <w:tcW w:w="3260" w:type="dxa"/>
            <w:tcBorders>
              <w:bottom w:val="single" w:sz="6" w:space="0" w:color="000000"/>
              <w:right w:val="single" w:sz="6" w:space="0" w:color="000000"/>
            </w:tcBorders>
            <w:vAlign w:val="center"/>
          </w:tcPr>
          <w:p w14:paraId="41489CC2"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Plaće za redovan rad</w:t>
            </w:r>
          </w:p>
        </w:tc>
        <w:tc>
          <w:tcPr>
            <w:tcW w:w="1701" w:type="dxa"/>
            <w:tcBorders>
              <w:bottom w:val="single" w:sz="6" w:space="0" w:color="000000"/>
              <w:right w:val="single" w:sz="6" w:space="0" w:color="000000"/>
            </w:tcBorders>
            <w:vAlign w:val="center"/>
          </w:tcPr>
          <w:p w14:paraId="19B290C0"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c>
          <w:tcPr>
            <w:tcW w:w="1701" w:type="dxa"/>
            <w:tcBorders>
              <w:bottom w:val="single" w:sz="6" w:space="0" w:color="000000"/>
              <w:right w:val="single" w:sz="6" w:space="0" w:color="000000"/>
            </w:tcBorders>
            <w:vAlign w:val="center"/>
          </w:tcPr>
          <w:p w14:paraId="7267DA28"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113.155,87</w:t>
            </w:r>
          </w:p>
        </w:tc>
        <w:tc>
          <w:tcPr>
            <w:tcW w:w="851" w:type="dxa"/>
            <w:tcBorders>
              <w:bottom w:val="single" w:sz="6" w:space="0" w:color="000000"/>
              <w:right w:val="single" w:sz="6" w:space="0" w:color="000000"/>
            </w:tcBorders>
            <w:vAlign w:val="center"/>
          </w:tcPr>
          <w:p w14:paraId="15292A84"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r>
      <w:tr w:rsidR="006300F1" w:rsidRPr="005543A8" w14:paraId="70462035"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396478F"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3121</w:t>
            </w:r>
          </w:p>
        </w:tc>
        <w:tc>
          <w:tcPr>
            <w:tcW w:w="3260" w:type="dxa"/>
            <w:tcBorders>
              <w:bottom w:val="single" w:sz="6" w:space="0" w:color="000000"/>
              <w:right w:val="single" w:sz="6" w:space="0" w:color="000000"/>
            </w:tcBorders>
            <w:vAlign w:val="center"/>
          </w:tcPr>
          <w:p w14:paraId="57440E71"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Ostali rashodi za zaposlene</w:t>
            </w:r>
          </w:p>
        </w:tc>
        <w:tc>
          <w:tcPr>
            <w:tcW w:w="1701" w:type="dxa"/>
            <w:tcBorders>
              <w:bottom w:val="single" w:sz="6" w:space="0" w:color="000000"/>
              <w:right w:val="single" w:sz="6" w:space="0" w:color="000000"/>
            </w:tcBorders>
            <w:vAlign w:val="center"/>
          </w:tcPr>
          <w:p w14:paraId="68EAE88E"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c>
          <w:tcPr>
            <w:tcW w:w="1701" w:type="dxa"/>
            <w:tcBorders>
              <w:bottom w:val="single" w:sz="6" w:space="0" w:color="000000"/>
              <w:right w:val="single" w:sz="6" w:space="0" w:color="000000"/>
            </w:tcBorders>
            <w:vAlign w:val="center"/>
          </w:tcPr>
          <w:p w14:paraId="16E871D2"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14.278,35</w:t>
            </w:r>
          </w:p>
        </w:tc>
        <w:tc>
          <w:tcPr>
            <w:tcW w:w="851" w:type="dxa"/>
            <w:tcBorders>
              <w:bottom w:val="single" w:sz="6" w:space="0" w:color="000000"/>
              <w:right w:val="single" w:sz="6" w:space="0" w:color="000000"/>
            </w:tcBorders>
            <w:vAlign w:val="center"/>
          </w:tcPr>
          <w:p w14:paraId="6E633DC8"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r>
      <w:tr w:rsidR="006300F1" w:rsidRPr="005543A8" w14:paraId="2E45FF48"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8FE54F5"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lastRenderedPageBreak/>
              <w:t>3132</w:t>
            </w:r>
          </w:p>
        </w:tc>
        <w:tc>
          <w:tcPr>
            <w:tcW w:w="3260" w:type="dxa"/>
            <w:tcBorders>
              <w:bottom w:val="single" w:sz="6" w:space="0" w:color="000000"/>
              <w:right w:val="single" w:sz="6" w:space="0" w:color="000000"/>
            </w:tcBorders>
            <w:vAlign w:val="center"/>
          </w:tcPr>
          <w:p w14:paraId="300E2A33"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Doprinosi za obvezno zdravstveno osiguranje</w:t>
            </w:r>
          </w:p>
        </w:tc>
        <w:tc>
          <w:tcPr>
            <w:tcW w:w="1701" w:type="dxa"/>
            <w:tcBorders>
              <w:bottom w:val="single" w:sz="6" w:space="0" w:color="000000"/>
              <w:right w:val="single" w:sz="6" w:space="0" w:color="000000"/>
            </w:tcBorders>
            <w:vAlign w:val="center"/>
          </w:tcPr>
          <w:p w14:paraId="2A75AF49"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7FD2454E"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11.444,96</w:t>
            </w:r>
          </w:p>
        </w:tc>
        <w:tc>
          <w:tcPr>
            <w:tcW w:w="851" w:type="dxa"/>
            <w:tcBorders>
              <w:bottom w:val="single" w:sz="6" w:space="0" w:color="000000"/>
              <w:right w:val="single" w:sz="6" w:space="0" w:color="000000"/>
            </w:tcBorders>
            <w:vAlign w:val="center"/>
          </w:tcPr>
          <w:p w14:paraId="40B9AD9C"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57B1B656"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E5F3D2E" w14:textId="77777777" w:rsidR="006300F1" w:rsidRPr="005543A8" w:rsidRDefault="006300F1" w:rsidP="00FF630C">
            <w:pPr>
              <w:pStyle w:val="ParagraphStyle14"/>
              <w:jc w:val="left"/>
              <w:rPr>
                <w:rStyle w:val="CharacterStyle14"/>
                <w:rFonts w:ascii="Times New Roman" w:hAnsi="Times New Roman" w:cs="Times New Roman"/>
                <w:b/>
                <w:bCs/>
                <w:sz w:val="24"/>
                <w:szCs w:val="24"/>
              </w:rPr>
            </w:pPr>
            <w:r w:rsidRPr="005543A8">
              <w:rPr>
                <w:rStyle w:val="CharacterStyle14"/>
                <w:rFonts w:ascii="Times New Roman" w:hAnsi="Times New Roman" w:cs="Times New Roman"/>
                <w:b/>
                <w:bCs/>
                <w:sz w:val="24"/>
                <w:szCs w:val="24"/>
              </w:rPr>
              <w:t>32</w:t>
            </w:r>
          </w:p>
        </w:tc>
        <w:tc>
          <w:tcPr>
            <w:tcW w:w="3260" w:type="dxa"/>
            <w:tcBorders>
              <w:bottom w:val="single" w:sz="6" w:space="0" w:color="000000"/>
              <w:right w:val="single" w:sz="6" w:space="0" w:color="000000"/>
            </w:tcBorders>
            <w:vAlign w:val="center"/>
          </w:tcPr>
          <w:p w14:paraId="36BAE740" w14:textId="77777777" w:rsidR="006300F1" w:rsidRPr="005543A8" w:rsidRDefault="006300F1" w:rsidP="00FF630C">
            <w:pPr>
              <w:pStyle w:val="ParagraphStyle15"/>
              <w:jc w:val="left"/>
              <w:rPr>
                <w:rStyle w:val="CharacterStyle15"/>
                <w:rFonts w:ascii="Times New Roman" w:hAnsi="Times New Roman" w:cs="Times New Roman"/>
                <w:b/>
                <w:bCs/>
                <w:sz w:val="24"/>
                <w:szCs w:val="24"/>
              </w:rPr>
            </w:pPr>
            <w:r w:rsidRPr="005543A8">
              <w:rPr>
                <w:rStyle w:val="CharacterStyle15"/>
                <w:rFonts w:ascii="Times New Roman" w:hAnsi="Times New Roman" w:cs="Times New Roman"/>
                <w:b/>
                <w:bCs/>
                <w:sz w:val="24"/>
                <w:szCs w:val="24"/>
              </w:rPr>
              <w:t>Materijalni rashodi</w:t>
            </w:r>
          </w:p>
        </w:tc>
        <w:tc>
          <w:tcPr>
            <w:tcW w:w="1701" w:type="dxa"/>
            <w:tcBorders>
              <w:bottom w:val="single" w:sz="6" w:space="0" w:color="000000"/>
              <w:right w:val="single" w:sz="6" w:space="0" w:color="000000"/>
            </w:tcBorders>
            <w:vAlign w:val="center"/>
          </w:tcPr>
          <w:p w14:paraId="3B465E6A"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113.440,00</w:t>
            </w:r>
          </w:p>
        </w:tc>
        <w:tc>
          <w:tcPr>
            <w:tcW w:w="1701" w:type="dxa"/>
            <w:tcBorders>
              <w:bottom w:val="single" w:sz="6" w:space="0" w:color="000000"/>
              <w:right w:val="single" w:sz="6" w:space="0" w:color="000000"/>
            </w:tcBorders>
            <w:vAlign w:val="center"/>
          </w:tcPr>
          <w:p w14:paraId="15A0CC05"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39.600,24</w:t>
            </w:r>
          </w:p>
        </w:tc>
        <w:tc>
          <w:tcPr>
            <w:tcW w:w="851" w:type="dxa"/>
            <w:tcBorders>
              <w:bottom w:val="single" w:sz="6" w:space="0" w:color="000000"/>
              <w:right w:val="single" w:sz="6" w:space="0" w:color="000000"/>
            </w:tcBorders>
            <w:vAlign w:val="center"/>
          </w:tcPr>
          <w:p w14:paraId="54BFA88B"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34,91</w:t>
            </w:r>
          </w:p>
        </w:tc>
      </w:tr>
      <w:tr w:rsidR="006300F1" w:rsidRPr="005543A8" w14:paraId="6301B6A4"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7ACD2EA" w14:textId="19C1D9B3"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211</w:t>
            </w:r>
          </w:p>
        </w:tc>
        <w:tc>
          <w:tcPr>
            <w:tcW w:w="3260" w:type="dxa"/>
            <w:tcBorders>
              <w:bottom w:val="single" w:sz="6" w:space="0" w:color="000000"/>
              <w:right w:val="single" w:sz="6" w:space="0" w:color="000000"/>
            </w:tcBorders>
            <w:vAlign w:val="center"/>
          </w:tcPr>
          <w:p w14:paraId="1C243466"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Službena putovanja</w:t>
            </w:r>
          </w:p>
        </w:tc>
        <w:tc>
          <w:tcPr>
            <w:tcW w:w="1701" w:type="dxa"/>
            <w:tcBorders>
              <w:bottom w:val="single" w:sz="6" w:space="0" w:color="000000"/>
              <w:right w:val="single" w:sz="6" w:space="0" w:color="000000"/>
            </w:tcBorders>
            <w:vAlign w:val="center"/>
          </w:tcPr>
          <w:p w14:paraId="33FAFB48"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3E86C4E9"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1.008,26</w:t>
            </w:r>
          </w:p>
        </w:tc>
        <w:tc>
          <w:tcPr>
            <w:tcW w:w="851" w:type="dxa"/>
            <w:tcBorders>
              <w:bottom w:val="single" w:sz="6" w:space="0" w:color="000000"/>
              <w:right w:val="single" w:sz="6" w:space="0" w:color="000000"/>
            </w:tcBorders>
            <w:vAlign w:val="center"/>
          </w:tcPr>
          <w:p w14:paraId="533CEA9F"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050599D0"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48D0082"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3212</w:t>
            </w:r>
          </w:p>
        </w:tc>
        <w:tc>
          <w:tcPr>
            <w:tcW w:w="3260" w:type="dxa"/>
            <w:tcBorders>
              <w:bottom w:val="single" w:sz="6" w:space="0" w:color="000000"/>
              <w:right w:val="single" w:sz="6" w:space="0" w:color="000000"/>
            </w:tcBorders>
            <w:vAlign w:val="center"/>
          </w:tcPr>
          <w:p w14:paraId="40596CAB"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Naknade za prijevoz, za rad na terenu i odvojeni život</w:t>
            </w:r>
          </w:p>
        </w:tc>
        <w:tc>
          <w:tcPr>
            <w:tcW w:w="1701" w:type="dxa"/>
            <w:tcBorders>
              <w:bottom w:val="single" w:sz="6" w:space="0" w:color="000000"/>
              <w:right w:val="single" w:sz="6" w:space="0" w:color="000000"/>
            </w:tcBorders>
            <w:vAlign w:val="center"/>
          </w:tcPr>
          <w:p w14:paraId="41AAB61C"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D192FC8"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5.588,88</w:t>
            </w:r>
          </w:p>
        </w:tc>
        <w:tc>
          <w:tcPr>
            <w:tcW w:w="851" w:type="dxa"/>
            <w:tcBorders>
              <w:bottom w:val="single" w:sz="6" w:space="0" w:color="000000"/>
              <w:right w:val="single" w:sz="6" w:space="0" w:color="000000"/>
            </w:tcBorders>
            <w:vAlign w:val="center"/>
          </w:tcPr>
          <w:p w14:paraId="5A4ADCCD"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724CD6BE"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2EA8546"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3213</w:t>
            </w:r>
          </w:p>
        </w:tc>
        <w:tc>
          <w:tcPr>
            <w:tcW w:w="3260" w:type="dxa"/>
            <w:tcBorders>
              <w:bottom w:val="single" w:sz="6" w:space="0" w:color="000000"/>
              <w:right w:val="single" w:sz="6" w:space="0" w:color="000000"/>
            </w:tcBorders>
            <w:vAlign w:val="center"/>
          </w:tcPr>
          <w:p w14:paraId="3A07978F"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Stručno usavršavanje zaposlenika</w:t>
            </w:r>
          </w:p>
        </w:tc>
        <w:tc>
          <w:tcPr>
            <w:tcW w:w="1701" w:type="dxa"/>
            <w:tcBorders>
              <w:bottom w:val="single" w:sz="6" w:space="0" w:color="000000"/>
              <w:right w:val="single" w:sz="6" w:space="0" w:color="000000"/>
            </w:tcBorders>
            <w:vAlign w:val="center"/>
          </w:tcPr>
          <w:p w14:paraId="504E2D94"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62375E6E"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209,00</w:t>
            </w:r>
          </w:p>
        </w:tc>
        <w:tc>
          <w:tcPr>
            <w:tcW w:w="851" w:type="dxa"/>
            <w:tcBorders>
              <w:bottom w:val="single" w:sz="6" w:space="0" w:color="000000"/>
              <w:right w:val="single" w:sz="6" w:space="0" w:color="000000"/>
            </w:tcBorders>
            <w:vAlign w:val="center"/>
          </w:tcPr>
          <w:p w14:paraId="012E8FBC"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6871E112"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0103027"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3221</w:t>
            </w:r>
          </w:p>
        </w:tc>
        <w:tc>
          <w:tcPr>
            <w:tcW w:w="3260" w:type="dxa"/>
            <w:tcBorders>
              <w:bottom w:val="single" w:sz="6" w:space="0" w:color="000000"/>
              <w:right w:val="single" w:sz="6" w:space="0" w:color="000000"/>
            </w:tcBorders>
            <w:vAlign w:val="center"/>
          </w:tcPr>
          <w:p w14:paraId="4814302B"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Uredski materijal i ostali materijalni rashodi</w:t>
            </w:r>
          </w:p>
        </w:tc>
        <w:tc>
          <w:tcPr>
            <w:tcW w:w="1701" w:type="dxa"/>
            <w:tcBorders>
              <w:bottom w:val="single" w:sz="6" w:space="0" w:color="000000"/>
              <w:right w:val="single" w:sz="6" w:space="0" w:color="000000"/>
            </w:tcBorders>
            <w:vAlign w:val="center"/>
          </w:tcPr>
          <w:p w14:paraId="4988BFF5"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E38E7C8"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1.280,70</w:t>
            </w:r>
          </w:p>
        </w:tc>
        <w:tc>
          <w:tcPr>
            <w:tcW w:w="851" w:type="dxa"/>
            <w:tcBorders>
              <w:bottom w:val="single" w:sz="6" w:space="0" w:color="000000"/>
              <w:right w:val="single" w:sz="6" w:space="0" w:color="000000"/>
            </w:tcBorders>
            <w:vAlign w:val="center"/>
          </w:tcPr>
          <w:p w14:paraId="0820ABF7"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1FDE7A3A"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3D44E2C"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3223</w:t>
            </w:r>
          </w:p>
        </w:tc>
        <w:tc>
          <w:tcPr>
            <w:tcW w:w="3260" w:type="dxa"/>
            <w:tcBorders>
              <w:bottom w:val="single" w:sz="6" w:space="0" w:color="000000"/>
              <w:right w:val="single" w:sz="6" w:space="0" w:color="000000"/>
            </w:tcBorders>
            <w:vAlign w:val="center"/>
          </w:tcPr>
          <w:p w14:paraId="32C7D7A2"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Energija</w:t>
            </w:r>
          </w:p>
        </w:tc>
        <w:tc>
          <w:tcPr>
            <w:tcW w:w="1701" w:type="dxa"/>
            <w:tcBorders>
              <w:bottom w:val="single" w:sz="6" w:space="0" w:color="000000"/>
              <w:right w:val="single" w:sz="6" w:space="0" w:color="000000"/>
            </w:tcBorders>
            <w:vAlign w:val="center"/>
          </w:tcPr>
          <w:p w14:paraId="37A84030"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CB33F36"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3.981,95</w:t>
            </w:r>
          </w:p>
        </w:tc>
        <w:tc>
          <w:tcPr>
            <w:tcW w:w="851" w:type="dxa"/>
            <w:tcBorders>
              <w:bottom w:val="single" w:sz="6" w:space="0" w:color="000000"/>
              <w:right w:val="single" w:sz="6" w:space="0" w:color="000000"/>
            </w:tcBorders>
            <w:vAlign w:val="center"/>
          </w:tcPr>
          <w:p w14:paraId="138CE94A"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0CB9F602"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B36E241"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3224</w:t>
            </w:r>
          </w:p>
        </w:tc>
        <w:tc>
          <w:tcPr>
            <w:tcW w:w="3260" w:type="dxa"/>
            <w:tcBorders>
              <w:bottom w:val="single" w:sz="6" w:space="0" w:color="000000"/>
              <w:right w:val="single" w:sz="6" w:space="0" w:color="000000"/>
            </w:tcBorders>
            <w:vAlign w:val="center"/>
          </w:tcPr>
          <w:p w14:paraId="3392B5CD"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Materijal i dijelovi za tekuće i investicijsko održavanje</w:t>
            </w:r>
          </w:p>
        </w:tc>
        <w:tc>
          <w:tcPr>
            <w:tcW w:w="1701" w:type="dxa"/>
            <w:tcBorders>
              <w:bottom w:val="single" w:sz="6" w:space="0" w:color="000000"/>
              <w:right w:val="single" w:sz="6" w:space="0" w:color="000000"/>
            </w:tcBorders>
            <w:vAlign w:val="center"/>
          </w:tcPr>
          <w:p w14:paraId="1E553964"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687627B"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34,99</w:t>
            </w:r>
          </w:p>
        </w:tc>
        <w:tc>
          <w:tcPr>
            <w:tcW w:w="851" w:type="dxa"/>
            <w:tcBorders>
              <w:bottom w:val="single" w:sz="6" w:space="0" w:color="000000"/>
              <w:right w:val="single" w:sz="6" w:space="0" w:color="000000"/>
            </w:tcBorders>
            <w:vAlign w:val="center"/>
          </w:tcPr>
          <w:p w14:paraId="52D9E884"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77D11A85"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31B26871"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3225</w:t>
            </w:r>
          </w:p>
        </w:tc>
        <w:tc>
          <w:tcPr>
            <w:tcW w:w="3260" w:type="dxa"/>
            <w:tcBorders>
              <w:bottom w:val="single" w:sz="6" w:space="0" w:color="000000"/>
              <w:right w:val="single" w:sz="6" w:space="0" w:color="000000"/>
            </w:tcBorders>
            <w:vAlign w:val="center"/>
          </w:tcPr>
          <w:p w14:paraId="245D759E"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Sitni inventar i autogume</w:t>
            </w:r>
          </w:p>
        </w:tc>
        <w:tc>
          <w:tcPr>
            <w:tcW w:w="1701" w:type="dxa"/>
            <w:tcBorders>
              <w:bottom w:val="single" w:sz="6" w:space="0" w:color="000000"/>
              <w:right w:val="single" w:sz="6" w:space="0" w:color="000000"/>
            </w:tcBorders>
            <w:vAlign w:val="center"/>
          </w:tcPr>
          <w:p w14:paraId="3075FB93"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394113B0"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582,99</w:t>
            </w:r>
          </w:p>
        </w:tc>
        <w:tc>
          <w:tcPr>
            <w:tcW w:w="851" w:type="dxa"/>
            <w:tcBorders>
              <w:bottom w:val="single" w:sz="6" w:space="0" w:color="000000"/>
              <w:right w:val="single" w:sz="6" w:space="0" w:color="000000"/>
            </w:tcBorders>
            <w:vAlign w:val="center"/>
          </w:tcPr>
          <w:p w14:paraId="109D2640"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6B2E24CC"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BF36624"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3231</w:t>
            </w:r>
          </w:p>
        </w:tc>
        <w:tc>
          <w:tcPr>
            <w:tcW w:w="3260" w:type="dxa"/>
            <w:tcBorders>
              <w:bottom w:val="single" w:sz="6" w:space="0" w:color="000000"/>
              <w:right w:val="single" w:sz="6" w:space="0" w:color="000000"/>
            </w:tcBorders>
            <w:vAlign w:val="center"/>
          </w:tcPr>
          <w:p w14:paraId="33A23671"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Usluge telefona, interneta, pošte i prijevoza</w:t>
            </w:r>
          </w:p>
        </w:tc>
        <w:tc>
          <w:tcPr>
            <w:tcW w:w="1701" w:type="dxa"/>
            <w:tcBorders>
              <w:bottom w:val="single" w:sz="6" w:space="0" w:color="000000"/>
              <w:right w:val="single" w:sz="6" w:space="0" w:color="000000"/>
            </w:tcBorders>
            <w:vAlign w:val="center"/>
          </w:tcPr>
          <w:p w14:paraId="710F4BD7"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72DD592F"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1.456,11</w:t>
            </w:r>
          </w:p>
        </w:tc>
        <w:tc>
          <w:tcPr>
            <w:tcW w:w="851" w:type="dxa"/>
            <w:tcBorders>
              <w:bottom w:val="single" w:sz="6" w:space="0" w:color="000000"/>
              <w:right w:val="single" w:sz="6" w:space="0" w:color="000000"/>
            </w:tcBorders>
            <w:vAlign w:val="center"/>
          </w:tcPr>
          <w:p w14:paraId="30B35770"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17B80776"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446A064"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3232</w:t>
            </w:r>
          </w:p>
        </w:tc>
        <w:tc>
          <w:tcPr>
            <w:tcW w:w="3260" w:type="dxa"/>
            <w:tcBorders>
              <w:bottom w:val="single" w:sz="6" w:space="0" w:color="000000"/>
              <w:right w:val="single" w:sz="6" w:space="0" w:color="000000"/>
            </w:tcBorders>
            <w:vAlign w:val="center"/>
          </w:tcPr>
          <w:p w14:paraId="048406F4"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Usluge tekućeg i investicijskog održavanja</w:t>
            </w:r>
          </w:p>
        </w:tc>
        <w:tc>
          <w:tcPr>
            <w:tcW w:w="1701" w:type="dxa"/>
            <w:tcBorders>
              <w:bottom w:val="single" w:sz="6" w:space="0" w:color="000000"/>
              <w:right w:val="single" w:sz="6" w:space="0" w:color="000000"/>
            </w:tcBorders>
            <w:vAlign w:val="center"/>
          </w:tcPr>
          <w:p w14:paraId="580B8453"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CE03B25"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1.233,18</w:t>
            </w:r>
          </w:p>
        </w:tc>
        <w:tc>
          <w:tcPr>
            <w:tcW w:w="851" w:type="dxa"/>
            <w:tcBorders>
              <w:bottom w:val="single" w:sz="6" w:space="0" w:color="000000"/>
              <w:right w:val="single" w:sz="6" w:space="0" w:color="000000"/>
            </w:tcBorders>
            <w:vAlign w:val="center"/>
          </w:tcPr>
          <w:p w14:paraId="5149CFDC"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40350FA2"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F38250B"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3233</w:t>
            </w:r>
          </w:p>
        </w:tc>
        <w:tc>
          <w:tcPr>
            <w:tcW w:w="3260" w:type="dxa"/>
            <w:tcBorders>
              <w:bottom w:val="single" w:sz="6" w:space="0" w:color="000000"/>
              <w:right w:val="single" w:sz="6" w:space="0" w:color="000000"/>
            </w:tcBorders>
            <w:vAlign w:val="center"/>
          </w:tcPr>
          <w:p w14:paraId="17F1F2B6"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Usluge promidžbe i informiranja</w:t>
            </w:r>
          </w:p>
        </w:tc>
        <w:tc>
          <w:tcPr>
            <w:tcW w:w="1701" w:type="dxa"/>
            <w:tcBorders>
              <w:bottom w:val="single" w:sz="6" w:space="0" w:color="000000"/>
              <w:right w:val="single" w:sz="6" w:space="0" w:color="000000"/>
            </w:tcBorders>
            <w:vAlign w:val="center"/>
          </w:tcPr>
          <w:p w14:paraId="37F8F02F"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6422FA29"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41,48</w:t>
            </w:r>
          </w:p>
        </w:tc>
        <w:tc>
          <w:tcPr>
            <w:tcW w:w="851" w:type="dxa"/>
            <w:tcBorders>
              <w:bottom w:val="single" w:sz="6" w:space="0" w:color="000000"/>
              <w:right w:val="single" w:sz="6" w:space="0" w:color="000000"/>
            </w:tcBorders>
            <w:vAlign w:val="center"/>
          </w:tcPr>
          <w:p w14:paraId="2CE3F4DA"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238DE5C4"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EA59BC8"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3234</w:t>
            </w:r>
          </w:p>
        </w:tc>
        <w:tc>
          <w:tcPr>
            <w:tcW w:w="3260" w:type="dxa"/>
            <w:tcBorders>
              <w:bottom w:val="single" w:sz="6" w:space="0" w:color="000000"/>
              <w:right w:val="single" w:sz="6" w:space="0" w:color="000000"/>
            </w:tcBorders>
            <w:vAlign w:val="center"/>
          </w:tcPr>
          <w:p w14:paraId="42563101"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Komunalne usluge</w:t>
            </w:r>
          </w:p>
        </w:tc>
        <w:tc>
          <w:tcPr>
            <w:tcW w:w="1701" w:type="dxa"/>
            <w:tcBorders>
              <w:bottom w:val="single" w:sz="6" w:space="0" w:color="000000"/>
              <w:right w:val="single" w:sz="6" w:space="0" w:color="000000"/>
            </w:tcBorders>
            <w:vAlign w:val="center"/>
          </w:tcPr>
          <w:p w14:paraId="7FA2DC09"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25E03BF5"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1.549,51</w:t>
            </w:r>
          </w:p>
        </w:tc>
        <w:tc>
          <w:tcPr>
            <w:tcW w:w="851" w:type="dxa"/>
            <w:tcBorders>
              <w:bottom w:val="single" w:sz="6" w:space="0" w:color="000000"/>
              <w:right w:val="single" w:sz="6" w:space="0" w:color="000000"/>
            </w:tcBorders>
            <w:vAlign w:val="center"/>
          </w:tcPr>
          <w:p w14:paraId="2668F50E"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13C8A862"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235DD9F"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3235</w:t>
            </w:r>
          </w:p>
        </w:tc>
        <w:tc>
          <w:tcPr>
            <w:tcW w:w="3260" w:type="dxa"/>
            <w:tcBorders>
              <w:bottom w:val="single" w:sz="6" w:space="0" w:color="000000"/>
              <w:right w:val="single" w:sz="6" w:space="0" w:color="000000"/>
            </w:tcBorders>
            <w:vAlign w:val="center"/>
          </w:tcPr>
          <w:p w14:paraId="2783F0E8"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Zakupnine i najamnine</w:t>
            </w:r>
          </w:p>
        </w:tc>
        <w:tc>
          <w:tcPr>
            <w:tcW w:w="1701" w:type="dxa"/>
            <w:tcBorders>
              <w:bottom w:val="single" w:sz="6" w:space="0" w:color="000000"/>
              <w:right w:val="single" w:sz="6" w:space="0" w:color="000000"/>
            </w:tcBorders>
            <w:vAlign w:val="center"/>
          </w:tcPr>
          <w:p w14:paraId="0BBDCD73"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0B7F6E1A"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3.483,59</w:t>
            </w:r>
          </w:p>
        </w:tc>
        <w:tc>
          <w:tcPr>
            <w:tcW w:w="851" w:type="dxa"/>
            <w:tcBorders>
              <w:bottom w:val="single" w:sz="6" w:space="0" w:color="000000"/>
              <w:right w:val="single" w:sz="6" w:space="0" w:color="000000"/>
            </w:tcBorders>
            <w:vAlign w:val="center"/>
          </w:tcPr>
          <w:p w14:paraId="32AF8D33"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330C1168"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13F07CB0"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3236</w:t>
            </w:r>
          </w:p>
        </w:tc>
        <w:tc>
          <w:tcPr>
            <w:tcW w:w="3260" w:type="dxa"/>
            <w:tcBorders>
              <w:bottom w:val="single" w:sz="6" w:space="0" w:color="000000"/>
              <w:right w:val="single" w:sz="6" w:space="0" w:color="000000"/>
            </w:tcBorders>
            <w:vAlign w:val="center"/>
          </w:tcPr>
          <w:p w14:paraId="0BEC318D"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Zdravstvene i veterinarske usluge</w:t>
            </w:r>
          </w:p>
        </w:tc>
        <w:tc>
          <w:tcPr>
            <w:tcW w:w="1701" w:type="dxa"/>
            <w:tcBorders>
              <w:bottom w:val="single" w:sz="6" w:space="0" w:color="000000"/>
              <w:right w:val="single" w:sz="6" w:space="0" w:color="000000"/>
            </w:tcBorders>
            <w:vAlign w:val="center"/>
          </w:tcPr>
          <w:p w14:paraId="7F3597E1"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61092A4"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2.386,86</w:t>
            </w:r>
          </w:p>
        </w:tc>
        <w:tc>
          <w:tcPr>
            <w:tcW w:w="851" w:type="dxa"/>
            <w:tcBorders>
              <w:bottom w:val="single" w:sz="6" w:space="0" w:color="000000"/>
              <w:right w:val="single" w:sz="6" w:space="0" w:color="000000"/>
            </w:tcBorders>
            <w:vAlign w:val="center"/>
          </w:tcPr>
          <w:p w14:paraId="04D679D2"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727DE03F"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6642F2D"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3237</w:t>
            </w:r>
          </w:p>
        </w:tc>
        <w:tc>
          <w:tcPr>
            <w:tcW w:w="3260" w:type="dxa"/>
            <w:tcBorders>
              <w:bottom w:val="single" w:sz="6" w:space="0" w:color="000000"/>
              <w:right w:val="single" w:sz="6" w:space="0" w:color="000000"/>
            </w:tcBorders>
            <w:vAlign w:val="center"/>
          </w:tcPr>
          <w:p w14:paraId="5C72C5DC"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Intelektualne i osobne usluge</w:t>
            </w:r>
          </w:p>
        </w:tc>
        <w:tc>
          <w:tcPr>
            <w:tcW w:w="1701" w:type="dxa"/>
            <w:tcBorders>
              <w:bottom w:val="single" w:sz="6" w:space="0" w:color="000000"/>
              <w:right w:val="single" w:sz="6" w:space="0" w:color="000000"/>
            </w:tcBorders>
            <w:vAlign w:val="center"/>
          </w:tcPr>
          <w:p w14:paraId="3A1D7412"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6FAA6A4"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6.837,04</w:t>
            </w:r>
          </w:p>
        </w:tc>
        <w:tc>
          <w:tcPr>
            <w:tcW w:w="851" w:type="dxa"/>
            <w:tcBorders>
              <w:bottom w:val="single" w:sz="6" w:space="0" w:color="000000"/>
              <w:right w:val="single" w:sz="6" w:space="0" w:color="000000"/>
            </w:tcBorders>
            <w:vAlign w:val="center"/>
          </w:tcPr>
          <w:p w14:paraId="28D79BB9"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7EA025F0"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36E7F712"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3238</w:t>
            </w:r>
          </w:p>
        </w:tc>
        <w:tc>
          <w:tcPr>
            <w:tcW w:w="3260" w:type="dxa"/>
            <w:tcBorders>
              <w:bottom w:val="single" w:sz="6" w:space="0" w:color="000000"/>
              <w:right w:val="single" w:sz="6" w:space="0" w:color="000000"/>
            </w:tcBorders>
            <w:vAlign w:val="center"/>
          </w:tcPr>
          <w:p w14:paraId="7BFE40B5"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Računalne usluge</w:t>
            </w:r>
          </w:p>
        </w:tc>
        <w:tc>
          <w:tcPr>
            <w:tcW w:w="1701" w:type="dxa"/>
            <w:tcBorders>
              <w:bottom w:val="single" w:sz="6" w:space="0" w:color="000000"/>
              <w:right w:val="single" w:sz="6" w:space="0" w:color="000000"/>
            </w:tcBorders>
            <w:vAlign w:val="center"/>
          </w:tcPr>
          <w:p w14:paraId="6405516B"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3B1164D7"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1.500,00</w:t>
            </w:r>
          </w:p>
        </w:tc>
        <w:tc>
          <w:tcPr>
            <w:tcW w:w="851" w:type="dxa"/>
            <w:tcBorders>
              <w:bottom w:val="single" w:sz="6" w:space="0" w:color="000000"/>
              <w:right w:val="single" w:sz="6" w:space="0" w:color="000000"/>
            </w:tcBorders>
            <w:vAlign w:val="center"/>
          </w:tcPr>
          <w:p w14:paraId="25566652"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2F991B65"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0DC5355"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3239</w:t>
            </w:r>
          </w:p>
        </w:tc>
        <w:tc>
          <w:tcPr>
            <w:tcW w:w="3260" w:type="dxa"/>
            <w:tcBorders>
              <w:bottom w:val="single" w:sz="6" w:space="0" w:color="000000"/>
              <w:right w:val="single" w:sz="6" w:space="0" w:color="000000"/>
            </w:tcBorders>
            <w:vAlign w:val="center"/>
          </w:tcPr>
          <w:p w14:paraId="7F75DA7D"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Ostale usluge</w:t>
            </w:r>
          </w:p>
        </w:tc>
        <w:tc>
          <w:tcPr>
            <w:tcW w:w="1701" w:type="dxa"/>
            <w:tcBorders>
              <w:bottom w:val="single" w:sz="6" w:space="0" w:color="000000"/>
              <w:right w:val="single" w:sz="6" w:space="0" w:color="000000"/>
            </w:tcBorders>
            <w:vAlign w:val="center"/>
          </w:tcPr>
          <w:p w14:paraId="674BDBDA"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643E3081"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3.185,91</w:t>
            </w:r>
          </w:p>
        </w:tc>
        <w:tc>
          <w:tcPr>
            <w:tcW w:w="851" w:type="dxa"/>
            <w:tcBorders>
              <w:bottom w:val="single" w:sz="6" w:space="0" w:color="000000"/>
              <w:right w:val="single" w:sz="6" w:space="0" w:color="000000"/>
            </w:tcBorders>
            <w:vAlign w:val="center"/>
          </w:tcPr>
          <w:p w14:paraId="40D7BDCC"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1AB9F9BB"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571F944"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3291</w:t>
            </w:r>
          </w:p>
        </w:tc>
        <w:tc>
          <w:tcPr>
            <w:tcW w:w="3260" w:type="dxa"/>
            <w:tcBorders>
              <w:bottom w:val="single" w:sz="6" w:space="0" w:color="000000"/>
              <w:right w:val="single" w:sz="6" w:space="0" w:color="000000"/>
            </w:tcBorders>
            <w:vAlign w:val="center"/>
          </w:tcPr>
          <w:p w14:paraId="20746DC9"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Naknade za rad predstavničkih i izvršnih tijela, povjerenstava i slično</w:t>
            </w:r>
          </w:p>
        </w:tc>
        <w:tc>
          <w:tcPr>
            <w:tcW w:w="1701" w:type="dxa"/>
            <w:tcBorders>
              <w:bottom w:val="single" w:sz="6" w:space="0" w:color="000000"/>
              <w:right w:val="single" w:sz="6" w:space="0" w:color="000000"/>
            </w:tcBorders>
            <w:vAlign w:val="center"/>
          </w:tcPr>
          <w:p w14:paraId="2DA487D2"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BFB47ED"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1.235,74</w:t>
            </w:r>
          </w:p>
        </w:tc>
        <w:tc>
          <w:tcPr>
            <w:tcW w:w="851" w:type="dxa"/>
            <w:tcBorders>
              <w:bottom w:val="single" w:sz="6" w:space="0" w:color="000000"/>
              <w:right w:val="single" w:sz="6" w:space="0" w:color="000000"/>
            </w:tcBorders>
            <w:vAlign w:val="center"/>
          </w:tcPr>
          <w:p w14:paraId="12031143"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0E7B3C66"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BAE2BDC"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3292</w:t>
            </w:r>
          </w:p>
        </w:tc>
        <w:tc>
          <w:tcPr>
            <w:tcW w:w="3260" w:type="dxa"/>
            <w:tcBorders>
              <w:bottom w:val="single" w:sz="6" w:space="0" w:color="000000"/>
              <w:right w:val="single" w:sz="6" w:space="0" w:color="000000"/>
            </w:tcBorders>
            <w:vAlign w:val="center"/>
          </w:tcPr>
          <w:p w14:paraId="13D58837"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Premije osiguranja</w:t>
            </w:r>
          </w:p>
        </w:tc>
        <w:tc>
          <w:tcPr>
            <w:tcW w:w="1701" w:type="dxa"/>
            <w:tcBorders>
              <w:bottom w:val="single" w:sz="6" w:space="0" w:color="000000"/>
              <w:right w:val="single" w:sz="6" w:space="0" w:color="000000"/>
            </w:tcBorders>
            <w:vAlign w:val="center"/>
          </w:tcPr>
          <w:p w14:paraId="01D77209"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13E84C2"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2.723,83</w:t>
            </w:r>
          </w:p>
        </w:tc>
        <w:tc>
          <w:tcPr>
            <w:tcW w:w="851" w:type="dxa"/>
            <w:tcBorders>
              <w:bottom w:val="single" w:sz="6" w:space="0" w:color="000000"/>
              <w:right w:val="single" w:sz="6" w:space="0" w:color="000000"/>
            </w:tcBorders>
            <w:vAlign w:val="center"/>
          </w:tcPr>
          <w:p w14:paraId="1677D6E1"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05EF743C"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3B686811"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3293</w:t>
            </w:r>
          </w:p>
        </w:tc>
        <w:tc>
          <w:tcPr>
            <w:tcW w:w="3260" w:type="dxa"/>
            <w:tcBorders>
              <w:bottom w:val="single" w:sz="6" w:space="0" w:color="000000"/>
              <w:right w:val="single" w:sz="6" w:space="0" w:color="000000"/>
            </w:tcBorders>
            <w:vAlign w:val="center"/>
          </w:tcPr>
          <w:p w14:paraId="2F6D3595"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Reprezentacija</w:t>
            </w:r>
          </w:p>
        </w:tc>
        <w:tc>
          <w:tcPr>
            <w:tcW w:w="1701" w:type="dxa"/>
            <w:tcBorders>
              <w:bottom w:val="single" w:sz="6" w:space="0" w:color="000000"/>
              <w:right w:val="single" w:sz="6" w:space="0" w:color="000000"/>
            </w:tcBorders>
            <w:vAlign w:val="center"/>
          </w:tcPr>
          <w:p w14:paraId="0BAD7411"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84A68F9"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716,05</w:t>
            </w:r>
          </w:p>
        </w:tc>
        <w:tc>
          <w:tcPr>
            <w:tcW w:w="851" w:type="dxa"/>
            <w:tcBorders>
              <w:bottom w:val="single" w:sz="6" w:space="0" w:color="000000"/>
              <w:right w:val="single" w:sz="6" w:space="0" w:color="000000"/>
            </w:tcBorders>
            <w:vAlign w:val="center"/>
          </w:tcPr>
          <w:p w14:paraId="79A9E628"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18BB142D"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E4AE442"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3295</w:t>
            </w:r>
          </w:p>
        </w:tc>
        <w:tc>
          <w:tcPr>
            <w:tcW w:w="3260" w:type="dxa"/>
            <w:tcBorders>
              <w:bottom w:val="single" w:sz="6" w:space="0" w:color="000000"/>
              <w:right w:val="single" w:sz="6" w:space="0" w:color="000000"/>
            </w:tcBorders>
            <w:vAlign w:val="center"/>
          </w:tcPr>
          <w:p w14:paraId="2A23963D"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Pristojbe i naknade</w:t>
            </w:r>
          </w:p>
        </w:tc>
        <w:tc>
          <w:tcPr>
            <w:tcW w:w="1701" w:type="dxa"/>
            <w:tcBorders>
              <w:bottom w:val="single" w:sz="6" w:space="0" w:color="000000"/>
              <w:right w:val="single" w:sz="6" w:space="0" w:color="000000"/>
            </w:tcBorders>
            <w:vAlign w:val="center"/>
          </w:tcPr>
          <w:p w14:paraId="324768F8"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7892BE84"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8,83</w:t>
            </w:r>
          </w:p>
        </w:tc>
        <w:tc>
          <w:tcPr>
            <w:tcW w:w="851" w:type="dxa"/>
            <w:tcBorders>
              <w:bottom w:val="single" w:sz="6" w:space="0" w:color="000000"/>
              <w:right w:val="single" w:sz="6" w:space="0" w:color="000000"/>
            </w:tcBorders>
            <w:vAlign w:val="center"/>
          </w:tcPr>
          <w:p w14:paraId="30A3D8A6"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4B0CEE1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969C8A9"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3299</w:t>
            </w:r>
          </w:p>
        </w:tc>
        <w:tc>
          <w:tcPr>
            <w:tcW w:w="3260" w:type="dxa"/>
            <w:tcBorders>
              <w:bottom w:val="single" w:sz="6" w:space="0" w:color="000000"/>
              <w:right w:val="single" w:sz="6" w:space="0" w:color="000000"/>
            </w:tcBorders>
            <w:vAlign w:val="center"/>
          </w:tcPr>
          <w:p w14:paraId="7A43CD37"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Ostali nespomenuti rashodi poslovanja</w:t>
            </w:r>
          </w:p>
        </w:tc>
        <w:tc>
          <w:tcPr>
            <w:tcW w:w="1701" w:type="dxa"/>
            <w:tcBorders>
              <w:bottom w:val="single" w:sz="6" w:space="0" w:color="000000"/>
              <w:right w:val="single" w:sz="6" w:space="0" w:color="000000"/>
            </w:tcBorders>
            <w:vAlign w:val="center"/>
          </w:tcPr>
          <w:p w14:paraId="16249E4F"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5DA02C3"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555,34</w:t>
            </w:r>
          </w:p>
        </w:tc>
        <w:tc>
          <w:tcPr>
            <w:tcW w:w="851" w:type="dxa"/>
            <w:tcBorders>
              <w:bottom w:val="single" w:sz="6" w:space="0" w:color="000000"/>
              <w:right w:val="single" w:sz="6" w:space="0" w:color="000000"/>
            </w:tcBorders>
            <w:vAlign w:val="center"/>
          </w:tcPr>
          <w:p w14:paraId="67A89FF2"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1B674676" w14:textId="77777777" w:rsidTr="00DC2CF2">
        <w:trPr>
          <w:trHeight w:val="525"/>
        </w:trPr>
        <w:tc>
          <w:tcPr>
            <w:tcW w:w="1835" w:type="dxa"/>
            <w:tcBorders>
              <w:left w:val="single" w:sz="6" w:space="0" w:color="000000"/>
              <w:bottom w:val="single" w:sz="6" w:space="0" w:color="000000"/>
              <w:right w:val="single" w:sz="6" w:space="0" w:color="000000"/>
            </w:tcBorders>
            <w:vAlign w:val="center"/>
          </w:tcPr>
          <w:p w14:paraId="4A16C6C4" w14:textId="77777777" w:rsidR="006300F1" w:rsidRPr="005543A8" w:rsidRDefault="006300F1" w:rsidP="00FF630C">
            <w:pPr>
              <w:pStyle w:val="ParagraphStyle11"/>
              <w:jc w:val="left"/>
              <w:rPr>
                <w:rStyle w:val="CharacterStyle11"/>
                <w:rFonts w:ascii="Times New Roman" w:hAnsi="Times New Roman" w:cs="Times New Roman"/>
                <w:b/>
                <w:bCs/>
                <w:sz w:val="24"/>
                <w:szCs w:val="24"/>
              </w:rPr>
            </w:pPr>
            <w:r w:rsidRPr="005543A8">
              <w:rPr>
                <w:rStyle w:val="CharacterStyle11"/>
                <w:rFonts w:ascii="Times New Roman" w:hAnsi="Times New Roman" w:cs="Times New Roman"/>
                <w:b/>
                <w:bCs/>
                <w:sz w:val="24"/>
                <w:szCs w:val="24"/>
              </w:rPr>
              <w:t>Izvor financiranja   03</w:t>
            </w:r>
          </w:p>
        </w:tc>
        <w:tc>
          <w:tcPr>
            <w:tcW w:w="3260" w:type="dxa"/>
            <w:tcBorders>
              <w:bottom w:val="single" w:sz="6" w:space="0" w:color="000000"/>
              <w:right w:val="single" w:sz="6" w:space="0" w:color="000000"/>
            </w:tcBorders>
            <w:vAlign w:val="center"/>
          </w:tcPr>
          <w:p w14:paraId="66D421F2" w14:textId="77777777" w:rsidR="006300F1" w:rsidRPr="005543A8" w:rsidRDefault="006300F1" w:rsidP="00FF630C">
            <w:pPr>
              <w:pStyle w:val="ParagraphStyle12"/>
              <w:jc w:val="left"/>
              <w:rPr>
                <w:rStyle w:val="CharacterStyle12"/>
                <w:rFonts w:ascii="Times New Roman" w:hAnsi="Times New Roman" w:cs="Times New Roman"/>
                <w:b/>
                <w:bCs/>
                <w:sz w:val="24"/>
                <w:szCs w:val="24"/>
              </w:rPr>
            </w:pPr>
            <w:r w:rsidRPr="005543A8">
              <w:rPr>
                <w:rStyle w:val="CharacterStyle12"/>
                <w:rFonts w:ascii="Times New Roman" w:hAnsi="Times New Roman" w:cs="Times New Roman"/>
                <w:b/>
                <w:bCs/>
                <w:sz w:val="24"/>
                <w:szCs w:val="24"/>
              </w:rPr>
              <w:t>VLASTITI PRIHODI</w:t>
            </w:r>
          </w:p>
        </w:tc>
        <w:tc>
          <w:tcPr>
            <w:tcW w:w="1701" w:type="dxa"/>
            <w:tcBorders>
              <w:bottom w:val="single" w:sz="6" w:space="0" w:color="000000"/>
              <w:right w:val="single" w:sz="6" w:space="0" w:color="000000"/>
            </w:tcBorders>
            <w:vAlign w:val="center"/>
          </w:tcPr>
          <w:p w14:paraId="73272B76"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10,00</w:t>
            </w:r>
          </w:p>
        </w:tc>
        <w:tc>
          <w:tcPr>
            <w:tcW w:w="1701" w:type="dxa"/>
            <w:tcBorders>
              <w:bottom w:val="single" w:sz="6" w:space="0" w:color="000000"/>
              <w:right w:val="single" w:sz="6" w:space="0" w:color="000000"/>
            </w:tcBorders>
            <w:vAlign w:val="center"/>
          </w:tcPr>
          <w:p w14:paraId="40BB32F2"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0,00</w:t>
            </w:r>
          </w:p>
        </w:tc>
        <w:tc>
          <w:tcPr>
            <w:tcW w:w="851" w:type="dxa"/>
            <w:tcBorders>
              <w:bottom w:val="single" w:sz="6" w:space="0" w:color="000000"/>
              <w:right w:val="single" w:sz="6" w:space="0" w:color="000000"/>
            </w:tcBorders>
            <w:vAlign w:val="center"/>
          </w:tcPr>
          <w:p w14:paraId="689E491A"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0,00</w:t>
            </w:r>
          </w:p>
        </w:tc>
      </w:tr>
      <w:tr w:rsidR="006300F1" w:rsidRPr="005543A8" w14:paraId="45F131BF"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406D270" w14:textId="77777777" w:rsidR="006300F1" w:rsidRPr="005543A8" w:rsidRDefault="006300F1" w:rsidP="00FF630C">
            <w:pPr>
              <w:pStyle w:val="ParagraphStyle14"/>
              <w:jc w:val="left"/>
              <w:rPr>
                <w:rStyle w:val="CharacterStyle14"/>
                <w:rFonts w:ascii="Times New Roman" w:hAnsi="Times New Roman" w:cs="Times New Roman"/>
                <w:b/>
                <w:bCs/>
                <w:sz w:val="24"/>
                <w:szCs w:val="24"/>
              </w:rPr>
            </w:pPr>
            <w:r w:rsidRPr="005543A8">
              <w:rPr>
                <w:rStyle w:val="CharacterStyle14"/>
                <w:rFonts w:ascii="Times New Roman" w:hAnsi="Times New Roman" w:cs="Times New Roman"/>
                <w:b/>
                <w:bCs/>
                <w:sz w:val="24"/>
                <w:szCs w:val="24"/>
              </w:rPr>
              <w:t>32</w:t>
            </w:r>
          </w:p>
        </w:tc>
        <w:tc>
          <w:tcPr>
            <w:tcW w:w="3260" w:type="dxa"/>
            <w:tcBorders>
              <w:bottom w:val="single" w:sz="6" w:space="0" w:color="000000"/>
              <w:right w:val="single" w:sz="6" w:space="0" w:color="000000"/>
            </w:tcBorders>
            <w:vAlign w:val="center"/>
          </w:tcPr>
          <w:p w14:paraId="74C40E04" w14:textId="77777777" w:rsidR="006300F1" w:rsidRPr="005543A8" w:rsidRDefault="006300F1" w:rsidP="00FF630C">
            <w:pPr>
              <w:pStyle w:val="ParagraphStyle15"/>
              <w:jc w:val="left"/>
              <w:rPr>
                <w:rStyle w:val="CharacterStyle15"/>
                <w:rFonts w:ascii="Times New Roman" w:hAnsi="Times New Roman" w:cs="Times New Roman"/>
                <w:b/>
                <w:bCs/>
                <w:sz w:val="24"/>
                <w:szCs w:val="24"/>
              </w:rPr>
            </w:pPr>
            <w:r w:rsidRPr="005543A8">
              <w:rPr>
                <w:rStyle w:val="CharacterStyle15"/>
                <w:rFonts w:ascii="Times New Roman" w:hAnsi="Times New Roman" w:cs="Times New Roman"/>
                <w:b/>
                <w:bCs/>
                <w:sz w:val="24"/>
                <w:szCs w:val="24"/>
              </w:rPr>
              <w:t>Materijalni rashodi</w:t>
            </w:r>
          </w:p>
        </w:tc>
        <w:tc>
          <w:tcPr>
            <w:tcW w:w="1701" w:type="dxa"/>
            <w:tcBorders>
              <w:bottom w:val="single" w:sz="6" w:space="0" w:color="000000"/>
              <w:right w:val="single" w:sz="6" w:space="0" w:color="000000"/>
            </w:tcBorders>
            <w:vAlign w:val="center"/>
          </w:tcPr>
          <w:p w14:paraId="205AAEE9" w14:textId="77777777" w:rsidR="006300F1" w:rsidRPr="005543A8" w:rsidRDefault="006300F1" w:rsidP="00FF630C">
            <w:pPr>
              <w:pStyle w:val="ParagraphStyle16"/>
              <w:jc w:val="right"/>
              <w:rPr>
                <w:rStyle w:val="CharacterStyle16"/>
                <w:rFonts w:ascii="Times New Roman" w:hAnsi="Times New Roman" w:cs="Times New Roman"/>
                <w:bCs/>
                <w:sz w:val="24"/>
                <w:szCs w:val="24"/>
              </w:rPr>
            </w:pPr>
            <w:r w:rsidRPr="005543A8">
              <w:rPr>
                <w:rStyle w:val="CharacterStyle16"/>
                <w:rFonts w:ascii="Times New Roman" w:hAnsi="Times New Roman" w:cs="Times New Roman"/>
                <w:bCs/>
                <w:sz w:val="24"/>
                <w:szCs w:val="24"/>
              </w:rPr>
              <w:t>10,00</w:t>
            </w:r>
          </w:p>
        </w:tc>
        <w:tc>
          <w:tcPr>
            <w:tcW w:w="1701" w:type="dxa"/>
            <w:tcBorders>
              <w:bottom w:val="single" w:sz="6" w:space="0" w:color="000000"/>
              <w:right w:val="single" w:sz="6" w:space="0" w:color="000000"/>
            </w:tcBorders>
            <w:vAlign w:val="center"/>
          </w:tcPr>
          <w:p w14:paraId="51F4D312" w14:textId="77777777" w:rsidR="006300F1" w:rsidRPr="005543A8" w:rsidRDefault="006300F1" w:rsidP="00FF630C">
            <w:pPr>
              <w:pStyle w:val="ParagraphStyle16"/>
              <w:jc w:val="right"/>
              <w:rPr>
                <w:rStyle w:val="CharacterStyle16"/>
                <w:rFonts w:ascii="Times New Roman" w:hAnsi="Times New Roman" w:cs="Times New Roman"/>
                <w:bCs/>
                <w:sz w:val="24"/>
                <w:szCs w:val="24"/>
              </w:rPr>
            </w:pPr>
            <w:r w:rsidRPr="005543A8">
              <w:rPr>
                <w:rStyle w:val="CharacterStyle16"/>
                <w:rFonts w:ascii="Times New Roman" w:hAnsi="Times New Roman" w:cs="Times New Roman"/>
                <w:bCs/>
                <w:sz w:val="24"/>
                <w:szCs w:val="24"/>
              </w:rPr>
              <w:t>0,00</w:t>
            </w:r>
          </w:p>
        </w:tc>
        <w:tc>
          <w:tcPr>
            <w:tcW w:w="851" w:type="dxa"/>
            <w:tcBorders>
              <w:bottom w:val="single" w:sz="6" w:space="0" w:color="000000"/>
              <w:right w:val="single" w:sz="6" w:space="0" w:color="000000"/>
            </w:tcBorders>
            <w:vAlign w:val="center"/>
          </w:tcPr>
          <w:p w14:paraId="38523CBF" w14:textId="77777777" w:rsidR="006300F1" w:rsidRPr="005543A8" w:rsidRDefault="006300F1" w:rsidP="00FF630C">
            <w:pPr>
              <w:pStyle w:val="ParagraphStyle16"/>
              <w:jc w:val="right"/>
              <w:rPr>
                <w:rStyle w:val="CharacterStyle16"/>
                <w:rFonts w:ascii="Times New Roman" w:hAnsi="Times New Roman" w:cs="Times New Roman"/>
                <w:bCs/>
                <w:sz w:val="24"/>
                <w:szCs w:val="24"/>
              </w:rPr>
            </w:pPr>
            <w:r w:rsidRPr="005543A8">
              <w:rPr>
                <w:rStyle w:val="CharacterStyle16"/>
                <w:rFonts w:ascii="Times New Roman" w:hAnsi="Times New Roman" w:cs="Times New Roman"/>
                <w:bCs/>
                <w:sz w:val="24"/>
                <w:szCs w:val="24"/>
              </w:rPr>
              <w:t>0,00</w:t>
            </w:r>
          </w:p>
        </w:tc>
      </w:tr>
      <w:tr w:rsidR="006300F1" w:rsidRPr="005543A8" w14:paraId="36B0C2C0"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10E355E"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lastRenderedPageBreak/>
              <w:t>3239</w:t>
            </w:r>
          </w:p>
        </w:tc>
        <w:tc>
          <w:tcPr>
            <w:tcW w:w="3260" w:type="dxa"/>
            <w:tcBorders>
              <w:bottom w:val="single" w:sz="6" w:space="0" w:color="000000"/>
              <w:right w:val="single" w:sz="6" w:space="0" w:color="000000"/>
            </w:tcBorders>
            <w:vAlign w:val="center"/>
          </w:tcPr>
          <w:p w14:paraId="29222DD8"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Ostale usluge</w:t>
            </w:r>
          </w:p>
        </w:tc>
        <w:tc>
          <w:tcPr>
            <w:tcW w:w="1701" w:type="dxa"/>
            <w:tcBorders>
              <w:bottom w:val="single" w:sz="6" w:space="0" w:color="000000"/>
              <w:right w:val="single" w:sz="6" w:space="0" w:color="000000"/>
            </w:tcBorders>
            <w:vAlign w:val="center"/>
          </w:tcPr>
          <w:p w14:paraId="1F457104"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60D6D1C"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0C1FB007"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r>
      <w:tr w:rsidR="006300F1" w:rsidRPr="005543A8" w14:paraId="32F7CF38"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362C2128" w14:textId="77777777" w:rsidR="006300F1" w:rsidRPr="005543A8" w:rsidRDefault="006300F1" w:rsidP="00FF630C">
            <w:pPr>
              <w:pStyle w:val="ParagraphStyle11"/>
              <w:jc w:val="left"/>
              <w:rPr>
                <w:rStyle w:val="CharacterStyle11"/>
                <w:rFonts w:ascii="Times New Roman" w:hAnsi="Times New Roman" w:cs="Times New Roman"/>
                <w:b/>
                <w:bCs/>
                <w:sz w:val="24"/>
                <w:szCs w:val="24"/>
              </w:rPr>
            </w:pPr>
            <w:r w:rsidRPr="005543A8">
              <w:rPr>
                <w:rStyle w:val="CharacterStyle11"/>
                <w:rFonts w:ascii="Times New Roman" w:hAnsi="Times New Roman" w:cs="Times New Roman"/>
                <w:b/>
                <w:bCs/>
                <w:sz w:val="24"/>
                <w:szCs w:val="24"/>
              </w:rPr>
              <w:t>Izvor financiranja   07</w:t>
            </w:r>
          </w:p>
        </w:tc>
        <w:tc>
          <w:tcPr>
            <w:tcW w:w="3260" w:type="dxa"/>
            <w:tcBorders>
              <w:bottom w:val="single" w:sz="6" w:space="0" w:color="000000"/>
              <w:right w:val="single" w:sz="6" w:space="0" w:color="000000"/>
            </w:tcBorders>
            <w:vAlign w:val="center"/>
          </w:tcPr>
          <w:p w14:paraId="5600DA77" w14:textId="77777777" w:rsidR="006300F1" w:rsidRPr="005543A8" w:rsidRDefault="006300F1" w:rsidP="00FF630C">
            <w:pPr>
              <w:pStyle w:val="ParagraphStyle12"/>
              <w:jc w:val="left"/>
              <w:rPr>
                <w:rStyle w:val="CharacterStyle12"/>
                <w:rFonts w:ascii="Times New Roman" w:hAnsi="Times New Roman" w:cs="Times New Roman"/>
                <w:b/>
                <w:bCs/>
                <w:sz w:val="24"/>
                <w:szCs w:val="24"/>
              </w:rPr>
            </w:pPr>
            <w:r w:rsidRPr="005543A8">
              <w:rPr>
                <w:rStyle w:val="CharacterStyle12"/>
                <w:rFonts w:ascii="Times New Roman" w:hAnsi="Times New Roman" w:cs="Times New Roman"/>
                <w:b/>
                <w:bCs/>
                <w:sz w:val="24"/>
                <w:szCs w:val="24"/>
              </w:rPr>
              <w:t>PRIHODI OD PRODAJE IMOVINE I NAKNADE S NASLOVA OSIGURANJA</w:t>
            </w:r>
          </w:p>
        </w:tc>
        <w:tc>
          <w:tcPr>
            <w:tcW w:w="1701" w:type="dxa"/>
            <w:tcBorders>
              <w:bottom w:val="single" w:sz="6" w:space="0" w:color="000000"/>
              <w:right w:val="single" w:sz="6" w:space="0" w:color="000000"/>
            </w:tcBorders>
            <w:vAlign w:val="center"/>
          </w:tcPr>
          <w:p w14:paraId="79C9E663"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760,00</w:t>
            </w:r>
          </w:p>
        </w:tc>
        <w:tc>
          <w:tcPr>
            <w:tcW w:w="1701" w:type="dxa"/>
            <w:tcBorders>
              <w:bottom w:val="single" w:sz="6" w:space="0" w:color="000000"/>
              <w:right w:val="single" w:sz="6" w:space="0" w:color="000000"/>
            </w:tcBorders>
            <w:vAlign w:val="center"/>
          </w:tcPr>
          <w:p w14:paraId="51985807"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0,00</w:t>
            </w:r>
          </w:p>
        </w:tc>
        <w:tc>
          <w:tcPr>
            <w:tcW w:w="851" w:type="dxa"/>
            <w:tcBorders>
              <w:bottom w:val="single" w:sz="6" w:space="0" w:color="000000"/>
              <w:right w:val="single" w:sz="6" w:space="0" w:color="000000"/>
            </w:tcBorders>
            <w:vAlign w:val="center"/>
          </w:tcPr>
          <w:p w14:paraId="5C75EC51"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0,00</w:t>
            </w:r>
          </w:p>
        </w:tc>
      </w:tr>
      <w:tr w:rsidR="006300F1" w:rsidRPr="005543A8" w14:paraId="3F11697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7D5717B"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w:t>
            </w:r>
          </w:p>
        </w:tc>
        <w:tc>
          <w:tcPr>
            <w:tcW w:w="3260" w:type="dxa"/>
            <w:tcBorders>
              <w:bottom w:val="single" w:sz="6" w:space="0" w:color="000000"/>
              <w:right w:val="single" w:sz="6" w:space="0" w:color="000000"/>
            </w:tcBorders>
            <w:vAlign w:val="center"/>
          </w:tcPr>
          <w:p w14:paraId="026F693C"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Materijalni rashodi</w:t>
            </w:r>
          </w:p>
        </w:tc>
        <w:tc>
          <w:tcPr>
            <w:tcW w:w="1701" w:type="dxa"/>
            <w:tcBorders>
              <w:bottom w:val="single" w:sz="6" w:space="0" w:color="000000"/>
              <w:right w:val="single" w:sz="6" w:space="0" w:color="000000"/>
            </w:tcBorders>
            <w:vAlign w:val="center"/>
          </w:tcPr>
          <w:p w14:paraId="0724C558"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760,00</w:t>
            </w:r>
          </w:p>
        </w:tc>
        <w:tc>
          <w:tcPr>
            <w:tcW w:w="1701" w:type="dxa"/>
            <w:tcBorders>
              <w:bottom w:val="single" w:sz="6" w:space="0" w:color="000000"/>
              <w:right w:val="single" w:sz="6" w:space="0" w:color="000000"/>
            </w:tcBorders>
            <w:vAlign w:val="center"/>
          </w:tcPr>
          <w:p w14:paraId="28B36A55"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0,00</w:t>
            </w:r>
          </w:p>
        </w:tc>
        <w:tc>
          <w:tcPr>
            <w:tcW w:w="851" w:type="dxa"/>
            <w:tcBorders>
              <w:bottom w:val="single" w:sz="6" w:space="0" w:color="000000"/>
              <w:right w:val="single" w:sz="6" w:space="0" w:color="000000"/>
            </w:tcBorders>
            <w:vAlign w:val="center"/>
          </w:tcPr>
          <w:p w14:paraId="0603138B"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0,00</w:t>
            </w:r>
          </w:p>
        </w:tc>
      </w:tr>
      <w:tr w:rsidR="006300F1" w:rsidRPr="005543A8" w14:paraId="3EE96EE5"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1A07D1A3"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3232</w:t>
            </w:r>
          </w:p>
        </w:tc>
        <w:tc>
          <w:tcPr>
            <w:tcW w:w="3260" w:type="dxa"/>
            <w:tcBorders>
              <w:bottom w:val="single" w:sz="6" w:space="0" w:color="000000"/>
              <w:right w:val="single" w:sz="6" w:space="0" w:color="000000"/>
            </w:tcBorders>
            <w:vAlign w:val="center"/>
          </w:tcPr>
          <w:p w14:paraId="39021C74"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Usluge tekućeg i investicijskog održavanja</w:t>
            </w:r>
          </w:p>
        </w:tc>
        <w:tc>
          <w:tcPr>
            <w:tcW w:w="1701" w:type="dxa"/>
            <w:tcBorders>
              <w:bottom w:val="single" w:sz="6" w:space="0" w:color="000000"/>
              <w:right w:val="single" w:sz="6" w:space="0" w:color="000000"/>
            </w:tcBorders>
            <w:vAlign w:val="center"/>
          </w:tcPr>
          <w:p w14:paraId="210A577F"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24CB764F"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2C868001"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r>
      <w:tr w:rsidR="006300F1" w:rsidRPr="005543A8" w14:paraId="4485944E"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8130CF5" w14:textId="77777777" w:rsidR="006300F1" w:rsidRPr="005543A8" w:rsidRDefault="006300F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Kapitalni projekt K100099</w:t>
            </w:r>
          </w:p>
        </w:tc>
        <w:tc>
          <w:tcPr>
            <w:tcW w:w="3260" w:type="dxa"/>
            <w:tcBorders>
              <w:bottom w:val="single" w:sz="6" w:space="0" w:color="000000"/>
              <w:right w:val="single" w:sz="6" w:space="0" w:color="000000"/>
            </w:tcBorders>
            <w:vAlign w:val="center"/>
          </w:tcPr>
          <w:p w14:paraId="1DE4FDC7" w14:textId="77777777" w:rsidR="006300F1" w:rsidRPr="005543A8" w:rsidRDefault="006300F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EU PROJEKTI - PORA</w:t>
            </w:r>
          </w:p>
        </w:tc>
        <w:tc>
          <w:tcPr>
            <w:tcW w:w="1701" w:type="dxa"/>
            <w:tcBorders>
              <w:bottom w:val="single" w:sz="6" w:space="0" w:color="000000"/>
              <w:right w:val="single" w:sz="6" w:space="0" w:color="000000"/>
            </w:tcBorders>
            <w:vAlign w:val="center"/>
          </w:tcPr>
          <w:p w14:paraId="74E88EE9" w14:textId="77777777" w:rsidR="006300F1" w:rsidRPr="005543A8" w:rsidRDefault="006300F1" w:rsidP="00FF630C">
            <w:pPr>
              <w:pStyle w:val="ParagraphStyle10"/>
              <w:jc w:val="right"/>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2.000,00</w:t>
            </w:r>
          </w:p>
        </w:tc>
        <w:tc>
          <w:tcPr>
            <w:tcW w:w="1701" w:type="dxa"/>
            <w:tcBorders>
              <w:bottom w:val="single" w:sz="6" w:space="0" w:color="000000"/>
              <w:right w:val="single" w:sz="6" w:space="0" w:color="000000"/>
            </w:tcBorders>
            <w:vAlign w:val="center"/>
          </w:tcPr>
          <w:p w14:paraId="18BF75C3" w14:textId="77777777" w:rsidR="006300F1" w:rsidRPr="005543A8" w:rsidRDefault="006300F1" w:rsidP="00FF630C">
            <w:pPr>
              <w:pStyle w:val="ParagraphStyle10"/>
              <w:jc w:val="right"/>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0,00</w:t>
            </w:r>
          </w:p>
        </w:tc>
        <w:tc>
          <w:tcPr>
            <w:tcW w:w="851" w:type="dxa"/>
            <w:tcBorders>
              <w:bottom w:val="single" w:sz="6" w:space="0" w:color="000000"/>
              <w:right w:val="single" w:sz="6" w:space="0" w:color="000000"/>
            </w:tcBorders>
            <w:vAlign w:val="center"/>
          </w:tcPr>
          <w:p w14:paraId="041569B9" w14:textId="77777777" w:rsidR="006300F1" w:rsidRPr="005543A8" w:rsidRDefault="006300F1" w:rsidP="00FF630C">
            <w:pPr>
              <w:pStyle w:val="ParagraphStyle10"/>
              <w:jc w:val="right"/>
              <w:rPr>
                <w:rStyle w:val="CharacterStyle10"/>
                <w:rFonts w:ascii="Times New Roman" w:hAnsi="Times New Roman" w:cs="Times New Roman"/>
                <w:sz w:val="24"/>
                <w:szCs w:val="24"/>
              </w:rPr>
            </w:pPr>
            <w:r w:rsidRPr="005543A8">
              <w:rPr>
                <w:rStyle w:val="CharacterStyle10"/>
                <w:rFonts w:ascii="Times New Roman" w:hAnsi="Times New Roman" w:cs="Times New Roman"/>
                <w:sz w:val="24"/>
                <w:szCs w:val="24"/>
              </w:rPr>
              <w:t>0,00</w:t>
            </w:r>
          </w:p>
        </w:tc>
      </w:tr>
      <w:tr w:rsidR="006300F1" w:rsidRPr="005543A8" w14:paraId="494421A2"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39753B8" w14:textId="77777777" w:rsidR="006300F1" w:rsidRPr="005543A8" w:rsidRDefault="006300F1" w:rsidP="00FF630C">
            <w:pPr>
              <w:pStyle w:val="ParagraphStyle11"/>
              <w:jc w:val="left"/>
              <w:rPr>
                <w:rStyle w:val="CharacterStyle11"/>
                <w:rFonts w:ascii="Times New Roman" w:hAnsi="Times New Roman" w:cs="Times New Roman"/>
                <w:b/>
                <w:bCs/>
                <w:sz w:val="24"/>
                <w:szCs w:val="24"/>
              </w:rPr>
            </w:pPr>
            <w:r w:rsidRPr="005543A8">
              <w:rPr>
                <w:rStyle w:val="CharacterStyle11"/>
                <w:rFonts w:ascii="Times New Roman" w:hAnsi="Times New Roman" w:cs="Times New Roman"/>
                <w:b/>
                <w:bCs/>
                <w:sz w:val="24"/>
                <w:szCs w:val="24"/>
              </w:rPr>
              <w:t>Izvor financiranja   01</w:t>
            </w:r>
          </w:p>
        </w:tc>
        <w:tc>
          <w:tcPr>
            <w:tcW w:w="3260" w:type="dxa"/>
            <w:tcBorders>
              <w:bottom w:val="single" w:sz="6" w:space="0" w:color="000000"/>
              <w:right w:val="single" w:sz="6" w:space="0" w:color="000000"/>
            </w:tcBorders>
            <w:vAlign w:val="center"/>
          </w:tcPr>
          <w:p w14:paraId="6F739C72" w14:textId="77777777" w:rsidR="006300F1" w:rsidRPr="005543A8" w:rsidRDefault="006300F1" w:rsidP="00FF630C">
            <w:pPr>
              <w:pStyle w:val="ParagraphStyle12"/>
              <w:jc w:val="left"/>
              <w:rPr>
                <w:rStyle w:val="CharacterStyle12"/>
                <w:rFonts w:ascii="Times New Roman" w:hAnsi="Times New Roman" w:cs="Times New Roman"/>
                <w:b/>
                <w:bCs/>
                <w:sz w:val="24"/>
                <w:szCs w:val="24"/>
              </w:rPr>
            </w:pPr>
            <w:r w:rsidRPr="005543A8">
              <w:rPr>
                <w:rStyle w:val="CharacterStyle12"/>
                <w:rFonts w:ascii="Times New Roman" w:hAnsi="Times New Roman" w:cs="Times New Roman"/>
                <w:b/>
                <w:bCs/>
                <w:sz w:val="24"/>
                <w:szCs w:val="24"/>
              </w:rPr>
              <w:t>OPĆI PRIHODI I PRIMICI</w:t>
            </w:r>
          </w:p>
        </w:tc>
        <w:tc>
          <w:tcPr>
            <w:tcW w:w="1701" w:type="dxa"/>
            <w:tcBorders>
              <w:bottom w:val="single" w:sz="6" w:space="0" w:color="000000"/>
              <w:right w:val="single" w:sz="6" w:space="0" w:color="000000"/>
            </w:tcBorders>
            <w:vAlign w:val="center"/>
          </w:tcPr>
          <w:p w14:paraId="4145C31D"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300,00</w:t>
            </w:r>
          </w:p>
        </w:tc>
        <w:tc>
          <w:tcPr>
            <w:tcW w:w="1701" w:type="dxa"/>
            <w:tcBorders>
              <w:bottom w:val="single" w:sz="6" w:space="0" w:color="000000"/>
              <w:right w:val="single" w:sz="6" w:space="0" w:color="000000"/>
            </w:tcBorders>
            <w:vAlign w:val="center"/>
          </w:tcPr>
          <w:p w14:paraId="2C5B198F"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0,00</w:t>
            </w:r>
          </w:p>
        </w:tc>
        <w:tc>
          <w:tcPr>
            <w:tcW w:w="851" w:type="dxa"/>
            <w:tcBorders>
              <w:bottom w:val="single" w:sz="6" w:space="0" w:color="000000"/>
              <w:right w:val="single" w:sz="6" w:space="0" w:color="000000"/>
            </w:tcBorders>
            <w:vAlign w:val="center"/>
          </w:tcPr>
          <w:p w14:paraId="3DF05D9D"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0,00</w:t>
            </w:r>
          </w:p>
        </w:tc>
      </w:tr>
      <w:tr w:rsidR="006300F1" w:rsidRPr="005543A8" w14:paraId="708361E9"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5CB1646"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41</w:t>
            </w:r>
          </w:p>
        </w:tc>
        <w:tc>
          <w:tcPr>
            <w:tcW w:w="3260" w:type="dxa"/>
            <w:tcBorders>
              <w:bottom w:val="single" w:sz="6" w:space="0" w:color="000000"/>
              <w:right w:val="single" w:sz="6" w:space="0" w:color="000000"/>
            </w:tcBorders>
            <w:vAlign w:val="center"/>
          </w:tcPr>
          <w:p w14:paraId="6B224DC6"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Rashodi za nabavu neproizvedene dugotrajne imovine</w:t>
            </w:r>
          </w:p>
        </w:tc>
        <w:tc>
          <w:tcPr>
            <w:tcW w:w="1701" w:type="dxa"/>
            <w:tcBorders>
              <w:bottom w:val="single" w:sz="6" w:space="0" w:color="000000"/>
              <w:right w:val="single" w:sz="6" w:space="0" w:color="000000"/>
            </w:tcBorders>
            <w:vAlign w:val="center"/>
          </w:tcPr>
          <w:p w14:paraId="1E0E96AC"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150,00</w:t>
            </w:r>
          </w:p>
        </w:tc>
        <w:tc>
          <w:tcPr>
            <w:tcW w:w="1701" w:type="dxa"/>
            <w:tcBorders>
              <w:bottom w:val="single" w:sz="6" w:space="0" w:color="000000"/>
              <w:right w:val="single" w:sz="6" w:space="0" w:color="000000"/>
            </w:tcBorders>
            <w:vAlign w:val="center"/>
          </w:tcPr>
          <w:p w14:paraId="30B71422"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0,00</w:t>
            </w:r>
          </w:p>
        </w:tc>
        <w:tc>
          <w:tcPr>
            <w:tcW w:w="851" w:type="dxa"/>
            <w:tcBorders>
              <w:bottom w:val="single" w:sz="6" w:space="0" w:color="000000"/>
              <w:right w:val="single" w:sz="6" w:space="0" w:color="000000"/>
            </w:tcBorders>
            <w:vAlign w:val="center"/>
          </w:tcPr>
          <w:p w14:paraId="7A8C3969"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0,00</w:t>
            </w:r>
          </w:p>
        </w:tc>
      </w:tr>
      <w:tr w:rsidR="006300F1" w:rsidRPr="005543A8" w14:paraId="0B9F349A"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B500FB7"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4123</w:t>
            </w:r>
          </w:p>
        </w:tc>
        <w:tc>
          <w:tcPr>
            <w:tcW w:w="3260" w:type="dxa"/>
            <w:tcBorders>
              <w:bottom w:val="single" w:sz="6" w:space="0" w:color="000000"/>
              <w:right w:val="single" w:sz="6" w:space="0" w:color="000000"/>
            </w:tcBorders>
            <w:vAlign w:val="center"/>
          </w:tcPr>
          <w:p w14:paraId="4977EB39"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Licence</w:t>
            </w:r>
          </w:p>
        </w:tc>
        <w:tc>
          <w:tcPr>
            <w:tcW w:w="1701" w:type="dxa"/>
            <w:tcBorders>
              <w:bottom w:val="single" w:sz="6" w:space="0" w:color="000000"/>
              <w:right w:val="single" w:sz="6" w:space="0" w:color="000000"/>
            </w:tcBorders>
            <w:vAlign w:val="center"/>
          </w:tcPr>
          <w:p w14:paraId="1887BA68"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2A06F350"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67B0FB22"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r>
      <w:tr w:rsidR="006300F1" w:rsidRPr="005543A8" w14:paraId="69C87E08"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5B1A4F9"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42</w:t>
            </w:r>
          </w:p>
        </w:tc>
        <w:tc>
          <w:tcPr>
            <w:tcW w:w="3260" w:type="dxa"/>
            <w:tcBorders>
              <w:bottom w:val="single" w:sz="6" w:space="0" w:color="000000"/>
              <w:right w:val="single" w:sz="6" w:space="0" w:color="000000"/>
            </w:tcBorders>
            <w:vAlign w:val="center"/>
          </w:tcPr>
          <w:p w14:paraId="3B12EB07"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Rashodi za nabavu proizvedene dugotrajne imovine</w:t>
            </w:r>
          </w:p>
        </w:tc>
        <w:tc>
          <w:tcPr>
            <w:tcW w:w="1701" w:type="dxa"/>
            <w:tcBorders>
              <w:bottom w:val="single" w:sz="6" w:space="0" w:color="000000"/>
              <w:right w:val="single" w:sz="6" w:space="0" w:color="000000"/>
            </w:tcBorders>
            <w:vAlign w:val="center"/>
          </w:tcPr>
          <w:p w14:paraId="5FCF4E12"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150,00</w:t>
            </w:r>
          </w:p>
        </w:tc>
        <w:tc>
          <w:tcPr>
            <w:tcW w:w="1701" w:type="dxa"/>
            <w:tcBorders>
              <w:bottom w:val="single" w:sz="6" w:space="0" w:color="000000"/>
              <w:right w:val="single" w:sz="6" w:space="0" w:color="000000"/>
            </w:tcBorders>
            <w:vAlign w:val="center"/>
          </w:tcPr>
          <w:p w14:paraId="2EF30346"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0,00</w:t>
            </w:r>
          </w:p>
        </w:tc>
        <w:tc>
          <w:tcPr>
            <w:tcW w:w="851" w:type="dxa"/>
            <w:tcBorders>
              <w:bottom w:val="single" w:sz="6" w:space="0" w:color="000000"/>
              <w:right w:val="single" w:sz="6" w:space="0" w:color="000000"/>
            </w:tcBorders>
            <w:vAlign w:val="center"/>
          </w:tcPr>
          <w:p w14:paraId="3BD15C23"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0,00</w:t>
            </w:r>
          </w:p>
        </w:tc>
      </w:tr>
      <w:tr w:rsidR="006300F1" w:rsidRPr="005543A8" w14:paraId="1DD40CAD"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B97F882"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4221</w:t>
            </w:r>
          </w:p>
        </w:tc>
        <w:tc>
          <w:tcPr>
            <w:tcW w:w="3260" w:type="dxa"/>
            <w:tcBorders>
              <w:bottom w:val="single" w:sz="6" w:space="0" w:color="000000"/>
              <w:right w:val="single" w:sz="6" w:space="0" w:color="000000"/>
            </w:tcBorders>
            <w:vAlign w:val="center"/>
          </w:tcPr>
          <w:p w14:paraId="202579E1"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Uredska oprema i namještaj</w:t>
            </w:r>
          </w:p>
        </w:tc>
        <w:tc>
          <w:tcPr>
            <w:tcW w:w="1701" w:type="dxa"/>
            <w:tcBorders>
              <w:bottom w:val="single" w:sz="6" w:space="0" w:color="000000"/>
              <w:right w:val="single" w:sz="6" w:space="0" w:color="000000"/>
            </w:tcBorders>
            <w:vAlign w:val="center"/>
          </w:tcPr>
          <w:p w14:paraId="58C180BB"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2747787"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191A379C"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r>
      <w:tr w:rsidR="006300F1" w:rsidRPr="005543A8" w14:paraId="158C8EB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4C9D952" w14:textId="77777777" w:rsidR="006300F1" w:rsidRPr="005543A8" w:rsidRDefault="006300F1" w:rsidP="00FF630C">
            <w:pPr>
              <w:pStyle w:val="ParagraphStyle11"/>
              <w:jc w:val="left"/>
              <w:rPr>
                <w:rStyle w:val="CharacterStyle11"/>
                <w:rFonts w:ascii="Times New Roman" w:hAnsi="Times New Roman" w:cs="Times New Roman"/>
                <w:b/>
                <w:bCs/>
                <w:sz w:val="24"/>
                <w:szCs w:val="24"/>
              </w:rPr>
            </w:pPr>
            <w:r w:rsidRPr="005543A8">
              <w:rPr>
                <w:rStyle w:val="CharacterStyle11"/>
                <w:rFonts w:ascii="Times New Roman" w:hAnsi="Times New Roman" w:cs="Times New Roman"/>
                <w:b/>
                <w:bCs/>
                <w:sz w:val="24"/>
                <w:szCs w:val="24"/>
              </w:rPr>
              <w:t>Izvor financiranja   05</w:t>
            </w:r>
          </w:p>
        </w:tc>
        <w:tc>
          <w:tcPr>
            <w:tcW w:w="3260" w:type="dxa"/>
            <w:tcBorders>
              <w:bottom w:val="single" w:sz="6" w:space="0" w:color="000000"/>
              <w:right w:val="single" w:sz="6" w:space="0" w:color="000000"/>
            </w:tcBorders>
            <w:vAlign w:val="center"/>
          </w:tcPr>
          <w:p w14:paraId="6EA2E0A6" w14:textId="77777777" w:rsidR="006300F1" w:rsidRPr="005543A8" w:rsidRDefault="006300F1" w:rsidP="00FF630C">
            <w:pPr>
              <w:pStyle w:val="ParagraphStyle12"/>
              <w:jc w:val="left"/>
              <w:rPr>
                <w:rStyle w:val="CharacterStyle12"/>
                <w:rFonts w:ascii="Times New Roman" w:hAnsi="Times New Roman" w:cs="Times New Roman"/>
                <w:b/>
                <w:bCs/>
                <w:sz w:val="24"/>
                <w:szCs w:val="24"/>
              </w:rPr>
            </w:pPr>
            <w:r w:rsidRPr="005543A8">
              <w:rPr>
                <w:rStyle w:val="CharacterStyle12"/>
                <w:rFonts w:ascii="Times New Roman" w:hAnsi="Times New Roman" w:cs="Times New Roman"/>
                <w:b/>
                <w:bCs/>
                <w:sz w:val="24"/>
                <w:szCs w:val="24"/>
              </w:rPr>
              <w:t>POMOĆI</w:t>
            </w:r>
          </w:p>
        </w:tc>
        <w:tc>
          <w:tcPr>
            <w:tcW w:w="1701" w:type="dxa"/>
            <w:tcBorders>
              <w:bottom w:val="single" w:sz="6" w:space="0" w:color="000000"/>
              <w:right w:val="single" w:sz="6" w:space="0" w:color="000000"/>
            </w:tcBorders>
            <w:vAlign w:val="center"/>
          </w:tcPr>
          <w:p w14:paraId="7991338B"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1.700,00</w:t>
            </w:r>
          </w:p>
        </w:tc>
        <w:tc>
          <w:tcPr>
            <w:tcW w:w="1701" w:type="dxa"/>
            <w:tcBorders>
              <w:bottom w:val="single" w:sz="6" w:space="0" w:color="000000"/>
              <w:right w:val="single" w:sz="6" w:space="0" w:color="000000"/>
            </w:tcBorders>
            <w:vAlign w:val="center"/>
          </w:tcPr>
          <w:p w14:paraId="5273436C"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0,00</w:t>
            </w:r>
          </w:p>
        </w:tc>
        <w:tc>
          <w:tcPr>
            <w:tcW w:w="851" w:type="dxa"/>
            <w:tcBorders>
              <w:bottom w:val="single" w:sz="6" w:space="0" w:color="000000"/>
              <w:right w:val="single" w:sz="6" w:space="0" w:color="000000"/>
            </w:tcBorders>
            <w:vAlign w:val="center"/>
          </w:tcPr>
          <w:p w14:paraId="2AEE5DAD"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0,00</w:t>
            </w:r>
          </w:p>
        </w:tc>
      </w:tr>
      <w:tr w:rsidR="006300F1" w:rsidRPr="005543A8" w14:paraId="21AE4E6D"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C4BC64A"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41</w:t>
            </w:r>
          </w:p>
        </w:tc>
        <w:tc>
          <w:tcPr>
            <w:tcW w:w="3260" w:type="dxa"/>
            <w:tcBorders>
              <w:bottom w:val="single" w:sz="6" w:space="0" w:color="000000"/>
              <w:right w:val="single" w:sz="6" w:space="0" w:color="000000"/>
            </w:tcBorders>
            <w:vAlign w:val="center"/>
          </w:tcPr>
          <w:p w14:paraId="1202ED7C"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Rashodi za nabavu neproizvedene dugotrajne imovine</w:t>
            </w:r>
          </w:p>
        </w:tc>
        <w:tc>
          <w:tcPr>
            <w:tcW w:w="1701" w:type="dxa"/>
            <w:tcBorders>
              <w:bottom w:val="single" w:sz="6" w:space="0" w:color="000000"/>
              <w:right w:val="single" w:sz="6" w:space="0" w:color="000000"/>
            </w:tcBorders>
            <w:vAlign w:val="center"/>
          </w:tcPr>
          <w:p w14:paraId="155D7768"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850,00</w:t>
            </w:r>
          </w:p>
        </w:tc>
        <w:tc>
          <w:tcPr>
            <w:tcW w:w="1701" w:type="dxa"/>
            <w:tcBorders>
              <w:bottom w:val="single" w:sz="6" w:space="0" w:color="000000"/>
              <w:right w:val="single" w:sz="6" w:space="0" w:color="000000"/>
            </w:tcBorders>
            <w:vAlign w:val="center"/>
          </w:tcPr>
          <w:p w14:paraId="3DBA7D97"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0,00</w:t>
            </w:r>
          </w:p>
        </w:tc>
        <w:tc>
          <w:tcPr>
            <w:tcW w:w="851" w:type="dxa"/>
            <w:tcBorders>
              <w:bottom w:val="single" w:sz="6" w:space="0" w:color="000000"/>
              <w:right w:val="single" w:sz="6" w:space="0" w:color="000000"/>
            </w:tcBorders>
            <w:vAlign w:val="center"/>
          </w:tcPr>
          <w:p w14:paraId="3670D529"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0,00</w:t>
            </w:r>
          </w:p>
        </w:tc>
      </w:tr>
      <w:tr w:rsidR="006300F1" w:rsidRPr="005543A8" w14:paraId="2095BDED"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37037ED8"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4123</w:t>
            </w:r>
          </w:p>
        </w:tc>
        <w:tc>
          <w:tcPr>
            <w:tcW w:w="3260" w:type="dxa"/>
            <w:tcBorders>
              <w:bottom w:val="single" w:sz="6" w:space="0" w:color="000000"/>
              <w:right w:val="single" w:sz="6" w:space="0" w:color="000000"/>
            </w:tcBorders>
            <w:vAlign w:val="center"/>
          </w:tcPr>
          <w:p w14:paraId="1C25F6BE"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Licence</w:t>
            </w:r>
          </w:p>
        </w:tc>
        <w:tc>
          <w:tcPr>
            <w:tcW w:w="1701" w:type="dxa"/>
            <w:tcBorders>
              <w:bottom w:val="single" w:sz="6" w:space="0" w:color="000000"/>
              <w:right w:val="single" w:sz="6" w:space="0" w:color="000000"/>
            </w:tcBorders>
            <w:vAlign w:val="center"/>
          </w:tcPr>
          <w:p w14:paraId="77779B6E"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c>
          <w:tcPr>
            <w:tcW w:w="1701" w:type="dxa"/>
            <w:tcBorders>
              <w:bottom w:val="single" w:sz="6" w:space="0" w:color="000000"/>
              <w:right w:val="single" w:sz="6" w:space="0" w:color="000000"/>
            </w:tcBorders>
            <w:vAlign w:val="center"/>
          </w:tcPr>
          <w:p w14:paraId="4292C4F2"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139A46AB"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r>
      <w:tr w:rsidR="006300F1" w:rsidRPr="005543A8" w14:paraId="7943789E"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BA40298"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42</w:t>
            </w:r>
          </w:p>
        </w:tc>
        <w:tc>
          <w:tcPr>
            <w:tcW w:w="3260" w:type="dxa"/>
            <w:tcBorders>
              <w:bottom w:val="single" w:sz="6" w:space="0" w:color="000000"/>
              <w:right w:val="single" w:sz="6" w:space="0" w:color="000000"/>
            </w:tcBorders>
            <w:vAlign w:val="center"/>
          </w:tcPr>
          <w:p w14:paraId="4E043E5C"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Rashodi za nabavu proizvedene dugotrajne imovine</w:t>
            </w:r>
          </w:p>
        </w:tc>
        <w:tc>
          <w:tcPr>
            <w:tcW w:w="1701" w:type="dxa"/>
            <w:tcBorders>
              <w:bottom w:val="single" w:sz="6" w:space="0" w:color="000000"/>
              <w:right w:val="single" w:sz="6" w:space="0" w:color="000000"/>
            </w:tcBorders>
            <w:vAlign w:val="center"/>
          </w:tcPr>
          <w:p w14:paraId="13D931A8"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850,00</w:t>
            </w:r>
          </w:p>
        </w:tc>
        <w:tc>
          <w:tcPr>
            <w:tcW w:w="1701" w:type="dxa"/>
            <w:tcBorders>
              <w:bottom w:val="single" w:sz="6" w:space="0" w:color="000000"/>
              <w:right w:val="single" w:sz="6" w:space="0" w:color="000000"/>
            </w:tcBorders>
            <w:vAlign w:val="center"/>
          </w:tcPr>
          <w:p w14:paraId="0E52B288"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0,00</w:t>
            </w:r>
          </w:p>
        </w:tc>
        <w:tc>
          <w:tcPr>
            <w:tcW w:w="851" w:type="dxa"/>
            <w:tcBorders>
              <w:bottom w:val="single" w:sz="6" w:space="0" w:color="000000"/>
              <w:right w:val="single" w:sz="6" w:space="0" w:color="000000"/>
            </w:tcBorders>
            <w:vAlign w:val="center"/>
          </w:tcPr>
          <w:p w14:paraId="1597BD3D"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0,00</w:t>
            </w:r>
          </w:p>
        </w:tc>
      </w:tr>
      <w:tr w:rsidR="006300F1" w:rsidRPr="005543A8" w14:paraId="061F62CA"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C772CBA"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4221</w:t>
            </w:r>
          </w:p>
        </w:tc>
        <w:tc>
          <w:tcPr>
            <w:tcW w:w="3260" w:type="dxa"/>
            <w:tcBorders>
              <w:bottom w:val="single" w:sz="6" w:space="0" w:color="000000"/>
              <w:right w:val="single" w:sz="6" w:space="0" w:color="000000"/>
            </w:tcBorders>
            <w:vAlign w:val="center"/>
          </w:tcPr>
          <w:p w14:paraId="72FBA1A0"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Uredska oprema i namještaj</w:t>
            </w:r>
          </w:p>
        </w:tc>
        <w:tc>
          <w:tcPr>
            <w:tcW w:w="1701" w:type="dxa"/>
            <w:tcBorders>
              <w:bottom w:val="single" w:sz="6" w:space="0" w:color="000000"/>
              <w:right w:val="single" w:sz="6" w:space="0" w:color="000000"/>
            </w:tcBorders>
            <w:vAlign w:val="center"/>
          </w:tcPr>
          <w:p w14:paraId="3A7470F6"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c>
          <w:tcPr>
            <w:tcW w:w="1701" w:type="dxa"/>
            <w:tcBorders>
              <w:bottom w:val="single" w:sz="6" w:space="0" w:color="000000"/>
              <w:right w:val="single" w:sz="6" w:space="0" w:color="000000"/>
            </w:tcBorders>
            <w:vAlign w:val="center"/>
          </w:tcPr>
          <w:p w14:paraId="201E4E55"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45AFD8DD"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p>
        </w:tc>
      </w:tr>
      <w:tr w:rsidR="006300F1" w:rsidRPr="005543A8" w14:paraId="6DC419F8"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D1DA450" w14:textId="77777777" w:rsidR="006300F1" w:rsidRPr="005543A8" w:rsidRDefault="006300F1" w:rsidP="00FF630C">
            <w:pPr>
              <w:pStyle w:val="ParagraphStyle8"/>
              <w:jc w:val="left"/>
              <w:rPr>
                <w:rStyle w:val="CharacterStyle8"/>
                <w:rFonts w:ascii="Times New Roman" w:hAnsi="Times New Roman" w:cs="Times New Roman"/>
                <w:sz w:val="24"/>
                <w:szCs w:val="24"/>
              </w:rPr>
            </w:pPr>
            <w:r w:rsidRPr="005543A8">
              <w:rPr>
                <w:rStyle w:val="CharacterStyle8"/>
                <w:rFonts w:ascii="Times New Roman" w:hAnsi="Times New Roman" w:cs="Times New Roman"/>
                <w:sz w:val="24"/>
                <w:szCs w:val="24"/>
              </w:rPr>
              <w:t>Aktivnost A100153</w:t>
            </w:r>
          </w:p>
        </w:tc>
        <w:tc>
          <w:tcPr>
            <w:tcW w:w="3260" w:type="dxa"/>
            <w:tcBorders>
              <w:bottom w:val="single" w:sz="6" w:space="0" w:color="000000"/>
              <w:right w:val="single" w:sz="6" w:space="0" w:color="000000"/>
            </w:tcBorders>
            <w:vAlign w:val="center"/>
          </w:tcPr>
          <w:p w14:paraId="75359575" w14:textId="77777777" w:rsidR="006300F1" w:rsidRPr="005543A8" w:rsidRDefault="006300F1" w:rsidP="00FF630C">
            <w:pPr>
              <w:pStyle w:val="ParagraphStyle9"/>
              <w:jc w:val="left"/>
              <w:rPr>
                <w:rStyle w:val="CharacterStyle9"/>
                <w:rFonts w:ascii="Times New Roman" w:hAnsi="Times New Roman" w:cs="Times New Roman"/>
                <w:sz w:val="24"/>
                <w:szCs w:val="24"/>
              </w:rPr>
            </w:pPr>
            <w:r w:rsidRPr="005543A8">
              <w:rPr>
                <w:rStyle w:val="CharacterStyle9"/>
                <w:rFonts w:ascii="Times New Roman" w:hAnsi="Times New Roman" w:cs="Times New Roman"/>
                <w:sz w:val="24"/>
                <w:szCs w:val="24"/>
              </w:rPr>
              <w:t>EU PROJEKTI - PORA</w:t>
            </w:r>
          </w:p>
        </w:tc>
        <w:tc>
          <w:tcPr>
            <w:tcW w:w="1701" w:type="dxa"/>
            <w:tcBorders>
              <w:bottom w:val="single" w:sz="6" w:space="0" w:color="000000"/>
              <w:right w:val="single" w:sz="6" w:space="0" w:color="000000"/>
            </w:tcBorders>
            <w:vAlign w:val="center"/>
          </w:tcPr>
          <w:p w14:paraId="23B3A836"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520.790,00</w:t>
            </w:r>
          </w:p>
        </w:tc>
        <w:tc>
          <w:tcPr>
            <w:tcW w:w="1701" w:type="dxa"/>
            <w:tcBorders>
              <w:bottom w:val="single" w:sz="6" w:space="0" w:color="000000"/>
              <w:right w:val="single" w:sz="6" w:space="0" w:color="000000"/>
            </w:tcBorders>
            <w:vAlign w:val="center"/>
          </w:tcPr>
          <w:p w14:paraId="3E48D916"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197.047,10</w:t>
            </w:r>
          </w:p>
        </w:tc>
        <w:tc>
          <w:tcPr>
            <w:tcW w:w="851" w:type="dxa"/>
            <w:tcBorders>
              <w:bottom w:val="single" w:sz="6" w:space="0" w:color="000000"/>
              <w:right w:val="single" w:sz="6" w:space="0" w:color="000000"/>
            </w:tcBorders>
            <w:vAlign w:val="center"/>
          </w:tcPr>
          <w:p w14:paraId="0BBD070C" w14:textId="77777777" w:rsidR="006300F1" w:rsidRPr="005543A8" w:rsidRDefault="006300F1" w:rsidP="00FF630C">
            <w:pPr>
              <w:pStyle w:val="ParagraphStyle10"/>
              <w:jc w:val="right"/>
              <w:rPr>
                <w:rStyle w:val="CharacterStyle10"/>
                <w:rFonts w:ascii="Times New Roman" w:hAnsi="Times New Roman" w:cs="Times New Roman"/>
                <w:b/>
                <w:bCs/>
                <w:sz w:val="24"/>
                <w:szCs w:val="24"/>
              </w:rPr>
            </w:pPr>
            <w:r w:rsidRPr="005543A8">
              <w:rPr>
                <w:rStyle w:val="CharacterStyle10"/>
                <w:rFonts w:ascii="Times New Roman" w:hAnsi="Times New Roman" w:cs="Times New Roman"/>
                <w:b/>
                <w:bCs/>
                <w:sz w:val="24"/>
                <w:szCs w:val="24"/>
              </w:rPr>
              <w:t>37,84</w:t>
            </w:r>
          </w:p>
        </w:tc>
      </w:tr>
      <w:tr w:rsidR="006300F1" w:rsidRPr="005543A8" w14:paraId="7453965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17252B4B" w14:textId="77777777" w:rsidR="006300F1" w:rsidRPr="005543A8" w:rsidRDefault="006300F1" w:rsidP="00FF630C">
            <w:pPr>
              <w:pStyle w:val="ParagraphStyle11"/>
              <w:jc w:val="left"/>
              <w:rPr>
                <w:rStyle w:val="CharacterStyle11"/>
                <w:rFonts w:ascii="Times New Roman" w:hAnsi="Times New Roman" w:cs="Times New Roman"/>
                <w:b/>
                <w:bCs/>
                <w:sz w:val="24"/>
                <w:szCs w:val="24"/>
              </w:rPr>
            </w:pPr>
            <w:r w:rsidRPr="005543A8">
              <w:rPr>
                <w:rStyle w:val="CharacterStyle11"/>
                <w:rFonts w:ascii="Times New Roman" w:hAnsi="Times New Roman" w:cs="Times New Roman"/>
                <w:b/>
                <w:bCs/>
                <w:sz w:val="24"/>
                <w:szCs w:val="24"/>
              </w:rPr>
              <w:t>Izvor financiranja   01</w:t>
            </w:r>
          </w:p>
        </w:tc>
        <w:tc>
          <w:tcPr>
            <w:tcW w:w="3260" w:type="dxa"/>
            <w:tcBorders>
              <w:bottom w:val="single" w:sz="6" w:space="0" w:color="000000"/>
              <w:right w:val="single" w:sz="6" w:space="0" w:color="000000"/>
            </w:tcBorders>
            <w:vAlign w:val="center"/>
          </w:tcPr>
          <w:p w14:paraId="07FA9AD1" w14:textId="77777777" w:rsidR="006300F1" w:rsidRPr="005543A8" w:rsidRDefault="006300F1" w:rsidP="00FF630C">
            <w:pPr>
              <w:pStyle w:val="ParagraphStyle12"/>
              <w:jc w:val="left"/>
              <w:rPr>
                <w:rStyle w:val="CharacterStyle12"/>
                <w:rFonts w:ascii="Times New Roman" w:hAnsi="Times New Roman" w:cs="Times New Roman"/>
                <w:b/>
                <w:bCs/>
                <w:sz w:val="24"/>
                <w:szCs w:val="24"/>
              </w:rPr>
            </w:pPr>
            <w:r w:rsidRPr="005543A8">
              <w:rPr>
                <w:rStyle w:val="CharacterStyle12"/>
                <w:rFonts w:ascii="Times New Roman" w:hAnsi="Times New Roman" w:cs="Times New Roman"/>
                <w:b/>
                <w:bCs/>
                <w:sz w:val="24"/>
                <w:szCs w:val="24"/>
              </w:rPr>
              <w:t>OPĆI PRIHODI I PRIMICI</w:t>
            </w:r>
          </w:p>
        </w:tc>
        <w:tc>
          <w:tcPr>
            <w:tcW w:w="1701" w:type="dxa"/>
            <w:tcBorders>
              <w:bottom w:val="single" w:sz="6" w:space="0" w:color="000000"/>
              <w:right w:val="single" w:sz="6" w:space="0" w:color="000000"/>
            </w:tcBorders>
            <w:vAlign w:val="center"/>
          </w:tcPr>
          <w:p w14:paraId="3411EABD"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109.810,00</w:t>
            </w:r>
          </w:p>
        </w:tc>
        <w:tc>
          <w:tcPr>
            <w:tcW w:w="1701" w:type="dxa"/>
            <w:tcBorders>
              <w:bottom w:val="single" w:sz="6" w:space="0" w:color="000000"/>
              <w:right w:val="single" w:sz="6" w:space="0" w:color="000000"/>
            </w:tcBorders>
            <w:vAlign w:val="center"/>
          </w:tcPr>
          <w:p w14:paraId="2E6731F3"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13.301,98</w:t>
            </w:r>
          </w:p>
        </w:tc>
        <w:tc>
          <w:tcPr>
            <w:tcW w:w="851" w:type="dxa"/>
            <w:tcBorders>
              <w:bottom w:val="single" w:sz="6" w:space="0" w:color="000000"/>
              <w:right w:val="single" w:sz="6" w:space="0" w:color="000000"/>
            </w:tcBorders>
            <w:vAlign w:val="center"/>
          </w:tcPr>
          <w:p w14:paraId="47F3F039"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12,11</w:t>
            </w:r>
          </w:p>
        </w:tc>
      </w:tr>
      <w:tr w:rsidR="006300F1" w:rsidRPr="005543A8" w14:paraId="449DFC5D"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5BB8D6D"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31</w:t>
            </w:r>
          </w:p>
        </w:tc>
        <w:tc>
          <w:tcPr>
            <w:tcW w:w="3260" w:type="dxa"/>
            <w:tcBorders>
              <w:bottom w:val="single" w:sz="6" w:space="0" w:color="000000"/>
              <w:right w:val="single" w:sz="6" w:space="0" w:color="000000"/>
            </w:tcBorders>
            <w:vAlign w:val="center"/>
          </w:tcPr>
          <w:p w14:paraId="472D7852"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Rashodi za zaposlene</w:t>
            </w:r>
          </w:p>
        </w:tc>
        <w:tc>
          <w:tcPr>
            <w:tcW w:w="1701" w:type="dxa"/>
            <w:tcBorders>
              <w:bottom w:val="single" w:sz="6" w:space="0" w:color="000000"/>
              <w:right w:val="single" w:sz="6" w:space="0" w:color="000000"/>
            </w:tcBorders>
            <w:vAlign w:val="center"/>
          </w:tcPr>
          <w:p w14:paraId="366DC6F1"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64.400,00</w:t>
            </w:r>
          </w:p>
        </w:tc>
        <w:tc>
          <w:tcPr>
            <w:tcW w:w="1701" w:type="dxa"/>
            <w:tcBorders>
              <w:bottom w:val="single" w:sz="6" w:space="0" w:color="000000"/>
              <w:right w:val="single" w:sz="6" w:space="0" w:color="000000"/>
            </w:tcBorders>
            <w:vAlign w:val="center"/>
          </w:tcPr>
          <w:p w14:paraId="2C75EDA2"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9.654,80</w:t>
            </w:r>
          </w:p>
        </w:tc>
        <w:tc>
          <w:tcPr>
            <w:tcW w:w="851" w:type="dxa"/>
            <w:tcBorders>
              <w:bottom w:val="single" w:sz="6" w:space="0" w:color="000000"/>
              <w:right w:val="single" w:sz="6" w:space="0" w:color="000000"/>
            </w:tcBorders>
            <w:vAlign w:val="center"/>
          </w:tcPr>
          <w:p w14:paraId="432A30C6"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14,99</w:t>
            </w:r>
          </w:p>
        </w:tc>
      </w:tr>
      <w:tr w:rsidR="006300F1" w:rsidRPr="005543A8" w14:paraId="22FDE02C"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BE74CDB"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3111</w:t>
            </w:r>
          </w:p>
        </w:tc>
        <w:tc>
          <w:tcPr>
            <w:tcW w:w="3260" w:type="dxa"/>
            <w:tcBorders>
              <w:bottom w:val="single" w:sz="6" w:space="0" w:color="000000"/>
              <w:right w:val="single" w:sz="6" w:space="0" w:color="000000"/>
            </w:tcBorders>
            <w:vAlign w:val="center"/>
          </w:tcPr>
          <w:p w14:paraId="737C5BED"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Plaće za redovan rad</w:t>
            </w:r>
          </w:p>
        </w:tc>
        <w:tc>
          <w:tcPr>
            <w:tcW w:w="1701" w:type="dxa"/>
            <w:tcBorders>
              <w:bottom w:val="single" w:sz="6" w:space="0" w:color="000000"/>
              <w:right w:val="single" w:sz="6" w:space="0" w:color="000000"/>
            </w:tcBorders>
            <w:vAlign w:val="center"/>
          </w:tcPr>
          <w:p w14:paraId="04DF825F"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0D991FF3"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8.564,30</w:t>
            </w:r>
          </w:p>
        </w:tc>
        <w:tc>
          <w:tcPr>
            <w:tcW w:w="851" w:type="dxa"/>
            <w:tcBorders>
              <w:bottom w:val="single" w:sz="6" w:space="0" w:color="000000"/>
              <w:right w:val="single" w:sz="6" w:space="0" w:color="000000"/>
            </w:tcBorders>
            <w:vAlign w:val="center"/>
          </w:tcPr>
          <w:p w14:paraId="466B71E9"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1706D47A"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833A5CD"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3132</w:t>
            </w:r>
          </w:p>
        </w:tc>
        <w:tc>
          <w:tcPr>
            <w:tcW w:w="3260" w:type="dxa"/>
            <w:tcBorders>
              <w:bottom w:val="single" w:sz="6" w:space="0" w:color="000000"/>
              <w:right w:val="single" w:sz="6" w:space="0" w:color="000000"/>
            </w:tcBorders>
            <w:vAlign w:val="center"/>
          </w:tcPr>
          <w:p w14:paraId="506C9AC4"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Doprinosi za obvezno zdravstveno osiguranje</w:t>
            </w:r>
          </w:p>
        </w:tc>
        <w:tc>
          <w:tcPr>
            <w:tcW w:w="1701" w:type="dxa"/>
            <w:tcBorders>
              <w:bottom w:val="single" w:sz="6" w:space="0" w:color="000000"/>
              <w:right w:val="single" w:sz="6" w:space="0" w:color="000000"/>
            </w:tcBorders>
            <w:vAlign w:val="center"/>
          </w:tcPr>
          <w:p w14:paraId="717A28B7"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7678FAAD"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1.090,50</w:t>
            </w:r>
          </w:p>
        </w:tc>
        <w:tc>
          <w:tcPr>
            <w:tcW w:w="851" w:type="dxa"/>
            <w:tcBorders>
              <w:bottom w:val="single" w:sz="6" w:space="0" w:color="000000"/>
              <w:right w:val="single" w:sz="6" w:space="0" w:color="000000"/>
            </w:tcBorders>
            <w:vAlign w:val="center"/>
          </w:tcPr>
          <w:p w14:paraId="1A35A4FA"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26DFDB9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C1214FF"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w:t>
            </w:r>
          </w:p>
        </w:tc>
        <w:tc>
          <w:tcPr>
            <w:tcW w:w="3260" w:type="dxa"/>
            <w:tcBorders>
              <w:bottom w:val="single" w:sz="6" w:space="0" w:color="000000"/>
              <w:right w:val="single" w:sz="6" w:space="0" w:color="000000"/>
            </w:tcBorders>
            <w:vAlign w:val="center"/>
          </w:tcPr>
          <w:p w14:paraId="5CBC822E"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Materijalni rashodi</w:t>
            </w:r>
          </w:p>
        </w:tc>
        <w:tc>
          <w:tcPr>
            <w:tcW w:w="1701" w:type="dxa"/>
            <w:tcBorders>
              <w:bottom w:val="single" w:sz="6" w:space="0" w:color="000000"/>
              <w:right w:val="single" w:sz="6" w:space="0" w:color="000000"/>
            </w:tcBorders>
            <w:vAlign w:val="center"/>
          </w:tcPr>
          <w:p w14:paraId="46DB0F2E"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45.410,00</w:t>
            </w:r>
          </w:p>
        </w:tc>
        <w:tc>
          <w:tcPr>
            <w:tcW w:w="1701" w:type="dxa"/>
            <w:tcBorders>
              <w:bottom w:val="single" w:sz="6" w:space="0" w:color="000000"/>
              <w:right w:val="single" w:sz="6" w:space="0" w:color="000000"/>
            </w:tcBorders>
            <w:vAlign w:val="center"/>
          </w:tcPr>
          <w:p w14:paraId="5CE223D6"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3.647,18</w:t>
            </w:r>
          </w:p>
        </w:tc>
        <w:tc>
          <w:tcPr>
            <w:tcW w:w="851" w:type="dxa"/>
            <w:tcBorders>
              <w:bottom w:val="single" w:sz="6" w:space="0" w:color="000000"/>
              <w:right w:val="single" w:sz="6" w:space="0" w:color="000000"/>
            </w:tcBorders>
            <w:vAlign w:val="center"/>
          </w:tcPr>
          <w:p w14:paraId="6A85B78F"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8,03</w:t>
            </w:r>
          </w:p>
        </w:tc>
      </w:tr>
      <w:tr w:rsidR="006300F1" w:rsidRPr="005543A8" w14:paraId="14B7A11A"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4F8063F"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3211</w:t>
            </w:r>
          </w:p>
        </w:tc>
        <w:tc>
          <w:tcPr>
            <w:tcW w:w="3260" w:type="dxa"/>
            <w:tcBorders>
              <w:bottom w:val="single" w:sz="6" w:space="0" w:color="000000"/>
              <w:right w:val="single" w:sz="6" w:space="0" w:color="000000"/>
            </w:tcBorders>
            <w:vAlign w:val="center"/>
          </w:tcPr>
          <w:p w14:paraId="6A148948"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Službena putovanja</w:t>
            </w:r>
          </w:p>
        </w:tc>
        <w:tc>
          <w:tcPr>
            <w:tcW w:w="1701" w:type="dxa"/>
            <w:tcBorders>
              <w:bottom w:val="single" w:sz="6" w:space="0" w:color="000000"/>
              <w:right w:val="single" w:sz="6" w:space="0" w:color="000000"/>
            </w:tcBorders>
            <w:vAlign w:val="center"/>
          </w:tcPr>
          <w:p w14:paraId="30E38CAA"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249812C0"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1.950,40</w:t>
            </w:r>
          </w:p>
        </w:tc>
        <w:tc>
          <w:tcPr>
            <w:tcW w:w="851" w:type="dxa"/>
            <w:tcBorders>
              <w:bottom w:val="single" w:sz="6" w:space="0" w:color="000000"/>
              <w:right w:val="single" w:sz="6" w:space="0" w:color="000000"/>
            </w:tcBorders>
            <w:vAlign w:val="center"/>
          </w:tcPr>
          <w:p w14:paraId="7914240B"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4A77C738"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B75D48B"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3212</w:t>
            </w:r>
          </w:p>
        </w:tc>
        <w:tc>
          <w:tcPr>
            <w:tcW w:w="3260" w:type="dxa"/>
            <w:tcBorders>
              <w:bottom w:val="single" w:sz="6" w:space="0" w:color="000000"/>
              <w:right w:val="single" w:sz="6" w:space="0" w:color="000000"/>
            </w:tcBorders>
            <w:vAlign w:val="center"/>
          </w:tcPr>
          <w:p w14:paraId="5267C2AB"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Naknade za prijevoz, za rad na terenu i odvojeni život</w:t>
            </w:r>
          </w:p>
        </w:tc>
        <w:tc>
          <w:tcPr>
            <w:tcW w:w="1701" w:type="dxa"/>
            <w:tcBorders>
              <w:bottom w:val="single" w:sz="6" w:space="0" w:color="000000"/>
              <w:right w:val="single" w:sz="6" w:space="0" w:color="000000"/>
            </w:tcBorders>
            <w:vAlign w:val="center"/>
          </w:tcPr>
          <w:p w14:paraId="71A402B8"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3C093C90"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173,43</w:t>
            </w:r>
          </w:p>
        </w:tc>
        <w:tc>
          <w:tcPr>
            <w:tcW w:w="851" w:type="dxa"/>
            <w:tcBorders>
              <w:bottom w:val="single" w:sz="6" w:space="0" w:color="000000"/>
              <w:right w:val="single" w:sz="6" w:space="0" w:color="000000"/>
            </w:tcBorders>
            <w:vAlign w:val="center"/>
          </w:tcPr>
          <w:p w14:paraId="4965338F"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01F7FAD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A7F4484"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lastRenderedPageBreak/>
              <w:t>3221</w:t>
            </w:r>
          </w:p>
        </w:tc>
        <w:tc>
          <w:tcPr>
            <w:tcW w:w="3260" w:type="dxa"/>
            <w:tcBorders>
              <w:bottom w:val="single" w:sz="6" w:space="0" w:color="000000"/>
              <w:right w:val="single" w:sz="6" w:space="0" w:color="000000"/>
            </w:tcBorders>
            <w:vAlign w:val="center"/>
          </w:tcPr>
          <w:p w14:paraId="7F747110"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Uredski materijal i ostali materijalni rashodi</w:t>
            </w:r>
          </w:p>
        </w:tc>
        <w:tc>
          <w:tcPr>
            <w:tcW w:w="1701" w:type="dxa"/>
            <w:tcBorders>
              <w:bottom w:val="single" w:sz="6" w:space="0" w:color="000000"/>
              <w:right w:val="single" w:sz="6" w:space="0" w:color="000000"/>
            </w:tcBorders>
            <w:vAlign w:val="center"/>
          </w:tcPr>
          <w:p w14:paraId="31226F6B"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1193869"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504,87</w:t>
            </w:r>
          </w:p>
        </w:tc>
        <w:tc>
          <w:tcPr>
            <w:tcW w:w="851" w:type="dxa"/>
            <w:tcBorders>
              <w:bottom w:val="single" w:sz="6" w:space="0" w:color="000000"/>
              <w:right w:val="single" w:sz="6" w:space="0" w:color="000000"/>
            </w:tcBorders>
            <w:vAlign w:val="center"/>
          </w:tcPr>
          <w:p w14:paraId="0F95D423"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0C119ADC"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15EBF75"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3223</w:t>
            </w:r>
          </w:p>
        </w:tc>
        <w:tc>
          <w:tcPr>
            <w:tcW w:w="3260" w:type="dxa"/>
            <w:tcBorders>
              <w:bottom w:val="single" w:sz="6" w:space="0" w:color="000000"/>
              <w:right w:val="single" w:sz="6" w:space="0" w:color="000000"/>
            </w:tcBorders>
            <w:vAlign w:val="center"/>
          </w:tcPr>
          <w:p w14:paraId="4AE3AB92"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Energija</w:t>
            </w:r>
          </w:p>
        </w:tc>
        <w:tc>
          <w:tcPr>
            <w:tcW w:w="1701" w:type="dxa"/>
            <w:tcBorders>
              <w:bottom w:val="single" w:sz="6" w:space="0" w:color="000000"/>
              <w:right w:val="single" w:sz="6" w:space="0" w:color="000000"/>
            </w:tcBorders>
            <w:vAlign w:val="center"/>
          </w:tcPr>
          <w:p w14:paraId="1B39D622"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4D8A4E1"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563A0D00"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7DBED8D0"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1E0D4FC"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3231</w:t>
            </w:r>
          </w:p>
        </w:tc>
        <w:tc>
          <w:tcPr>
            <w:tcW w:w="3260" w:type="dxa"/>
            <w:tcBorders>
              <w:bottom w:val="single" w:sz="6" w:space="0" w:color="000000"/>
              <w:right w:val="single" w:sz="6" w:space="0" w:color="000000"/>
            </w:tcBorders>
            <w:vAlign w:val="center"/>
          </w:tcPr>
          <w:p w14:paraId="4957977F"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Usluge telefona, interneta, pošte i prijevoza</w:t>
            </w:r>
          </w:p>
        </w:tc>
        <w:tc>
          <w:tcPr>
            <w:tcW w:w="1701" w:type="dxa"/>
            <w:tcBorders>
              <w:bottom w:val="single" w:sz="6" w:space="0" w:color="000000"/>
              <w:right w:val="single" w:sz="6" w:space="0" w:color="000000"/>
            </w:tcBorders>
            <w:vAlign w:val="center"/>
          </w:tcPr>
          <w:p w14:paraId="405BB5B5"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956C10A"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147,99</w:t>
            </w:r>
          </w:p>
        </w:tc>
        <w:tc>
          <w:tcPr>
            <w:tcW w:w="851" w:type="dxa"/>
            <w:tcBorders>
              <w:bottom w:val="single" w:sz="6" w:space="0" w:color="000000"/>
              <w:right w:val="single" w:sz="6" w:space="0" w:color="000000"/>
            </w:tcBorders>
            <w:vAlign w:val="center"/>
          </w:tcPr>
          <w:p w14:paraId="30385FC5"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0E553F5F"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1D909202"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3233</w:t>
            </w:r>
          </w:p>
        </w:tc>
        <w:tc>
          <w:tcPr>
            <w:tcW w:w="3260" w:type="dxa"/>
            <w:tcBorders>
              <w:bottom w:val="single" w:sz="6" w:space="0" w:color="000000"/>
              <w:right w:val="single" w:sz="6" w:space="0" w:color="000000"/>
            </w:tcBorders>
            <w:vAlign w:val="center"/>
          </w:tcPr>
          <w:p w14:paraId="4E3E26AD"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Usluge promidžbe i informiranja</w:t>
            </w:r>
          </w:p>
        </w:tc>
        <w:tc>
          <w:tcPr>
            <w:tcW w:w="1701" w:type="dxa"/>
            <w:tcBorders>
              <w:bottom w:val="single" w:sz="6" w:space="0" w:color="000000"/>
              <w:right w:val="single" w:sz="6" w:space="0" w:color="000000"/>
            </w:tcBorders>
            <w:vAlign w:val="center"/>
          </w:tcPr>
          <w:p w14:paraId="415E8D6B"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63642227"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137F1BAC"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384054AB"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7FD8205"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3237</w:t>
            </w:r>
          </w:p>
        </w:tc>
        <w:tc>
          <w:tcPr>
            <w:tcW w:w="3260" w:type="dxa"/>
            <w:tcBorders>
              <w:bottom w:val="single" w:sz="6" w:space="0" w:color="000000"/>
              <w:right w:val="single" w:sz="6" w:space="0" w:color="000000"/>
            </w:tcBorders>
            <w:vAlign w:val="center"/>
          </w:tcPr>
          <w:p w14:paraId="4371BE87"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Intelektualne i osobne usluge</w:t>
            </w:r>
          </w:p>
        </w:tc>
        <w:tc>
          <w:tcPr>
            <w:tcW w:w="1701" w:type="dxa"/>
            <w:tcBorders>
              <w:bottom w:val="single" w:sz="6" w:space="0" w:color="000000"/>
              <w:right w:val="single" w:sz="6" w:space="0" w:color="000000"/>
            </w:tcBorders>
            <w:vAlign w:val="center"/>
          </w:tcPr>
          <w:p w14:paraId="7DA70A2B"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0C3E1E9E"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462944C7"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75EDAC3A"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16FCFDD0"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3238</w:t>
            </w:r>
          </w:p>
        </w:tc>
        <w:tc>
          <w:tcPr>
            <w:tcW w:w="3260" w:type="dxa"/>
            <w:tcBorders>
              <w:bottom w:val="single" w:sz="6" w:space="0" w:color="000000"/>
              <w:right w:val="single" w:sz="6" w:space="0" w:color="000000"/>
            </w:tcBorders>
            <w:vAlign w:val="center"/>
          </w:tcPr>
          <w:p w14:paraId="02A1D84D"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Računalne usluge</w:t>
            </w:r>
          </w:p>
        </w:tc>
        <w:tc>
          <w:tcPr>
            <w:tcW w:w="1701" w:type="dxa"/>
            <w:tcBorders>
              <w:bottom w:val="single" w:sz="6" w:space="0" w:color="000000"/>
              <w:right w:val="single" w:sz="6" w:space="0" w:color="000000"/>
            </w:tcBorders>
            <w:vAlign w:val="center"/>
          </w:tcPr>
          <w:p w14:paraId="15F3BD3E"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2AFC100"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6B8C06CC"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0BDB9FA4"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0E77A0F0"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3239</w:t>
            </w:r>
          </w:p>
        </w:tc>
        <w:tc>
          <w:tcPr>
            <w:tcW w:w="3260" w:type="dxa"/>
            <w:tcBorders>
              <w:bottom w:val="single" w:sz="6" w:space="0" w:color="000000"/>
              <w:right w:val="single" w:sz="6" w:space="0" w:color="000000"/>
            </w:tcBorders>
            <w:vAlign w:val="center"/>
          </w:tcPr>
          <w:p w14:paraId="1E65D096"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Ostale usluge</w:t>
            </w:r>
          </w:p>
        </w:tc>
        <w:tc>
          <w:tcPr>
            <w:tcW w:w="1701" w:type="dxa"/>
            <w:tcBorders>
              <w:bottom w:val="single" w:sz="6" w:space="0" w:color="000000"/>
              <w:right w:val="single" w:sz="6" w:space="0" w:color="000000"/>
            </w:tcBorders>
            <w:vAlign w:val="center"/>
          </w:tcPr>
          <w:p w14:paraId="42FFC337"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68F0DBB6"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481,00</w:t>
            </w:r>
          </w:p>
        </w:tc>
        <w:tc>
          <w:tcPr>
            <w:tcW w:w="851" w:type="dxa"/>
            <w:tcBorders>
              <w:bottom w:val="single" w:sz="6" w:space="0" w:color="000000"/>
              <w:right w:val="single" w:sz="6" w:space="0" w:color="000000"/>
            </w:tcBorders>
            <w:vAlign w:val="center"/>
          </w:tcPr>
          <w:p w14:paraId="7B29C0F0"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7857C5DC"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03881226"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3241</w:t>
            </w:r>
          </w:p>
        </w:tc>
        <w:tc>
          <w:tcPr>
            <w:tcW w:w="3260" w:type="dxa"/>
            <w:tcBorders>
              <w:bottom w:val="single" w:sz="6" w:space="0" w:color="000000"/>
              <w:right w:val="single" w:sz="6" w:space="0" w:color="000000"/>
            </w:tcBorders>
            <w:vAlign w:val="center"/>
          </w:tcPr>
          <w:p w14:paraId="162CFECB"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Naknade troškova osobama izvan radnog odnosa</w:t>
            </w:r>
          </w:p>
        </w:tc>
        <w:tc>
          <w:tcPr>
            <w:tcW w:w="1701" w:type="dxa"/>
            <w:tcBorders>
              <w:bottom w:val="single" w:sz="6" w:space="0" w:color="000000"/>
              <w:right w:val="single" w:sz="6" w:space="0" w:color="000000"/>
            </w:tcBorders>
            <w:vAlign w:val="center"/>
          </w:tcPr>
          <w:p w14:paraId="5737740E"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056C33C7"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345,20</w:t>
            </w:r>
          </w:p>
        </w:tc>
        <w:tc>
          <w:tcPr>
            <w:tcW w:w="851" w:type="dxa"/>
            <w:tcBorders>
              <w:bottom w:val="single" w:sz="6" w:space="0" w:color="000000"/>
              <w:right w:val="single" w:sz="6" w:space="0" w:color="000000"/>
            </w:tcBorders>
            <w:vAlign w:val="center"/>
          </w:tcPr>
          <w:p w14:paraId="230B01FB"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2A66046A"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0ED04654"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3293</w:t>
            </w:r>
          </w:p>
        </w:tc>
        <w:tc>
          <w:tcPr>
            <w:tcW w:w="3260" w:type="dxa"/>
            <w:tcBorders>
              <w:bottom w:val="single" w:sz="6" w:space="0" w:color="000000"/>
              <w:right w:val="single" w:sz="6" w:space="0" w:color="000000"/>
            </w:tcBorders>
            <w:vAlign w:val="center"/>
          </w:tcPr>
          <w:p w14:paraId="6726B943"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Reprezentacija</w:t>
            </w:r>
          </w:p>
        </w:tc>
        <w:tc>
          <w:tcPr>
            <w:tcW w:w="1701" w:type="dxa"/>
            <w:tcBorders>
              <w:bottom w:val="single" w:sz="6" w:space="0" w:color="000000"/>
              <w:right w:val="single" w:sz="6" w:space="0" w:color="000000"/>
            </w:tcBorders>
            <w:vAlign w:val="center"/>
          </w:tcPr>
          <w:p w14:paraId="539E3ABF" w14:textId="77777777" w:rsidR="006300F1" w:rsidRPr="005543A8" w:rsidRDefault="006300F1" w:rsidP="00FF630C">
            <w:pPr>
              <w:pStyle w:val="ParagraphStyle16"/>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78409171"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44,29</w:t>
            </w:r>
          </w:p>
        </w:tc>
        <w:tc>
          <w:tcPr>
            <w:tcW w:w="851" w:type="dxa"/>
            <w:tcBorders>
              <w:bottom w:val="single" w:sz="6" w:space="0" w:color="000000"/>
              <w:right w:val="single" w:sz="6" w:space="0" w:color="000000"/>
            </w:tcBorders>
            <w:vAlign w:val="center"/>
          </w:tcPr>
          <w:p w14:paraId="60189702" w14:textId="77777777" w:rsidR="006300F1" w:rsidRPr="005543A8" w:rsidRDefault="006300F1" w:rsidP="00FF630C">
            <w:pPr>
              <w:pStyle w:val="ParagraphStyle16"/>
              <w:rPr>
                <w:rStyle w:val="CharacterStyle16"/>
                <w:rFonts w:ascii="Times New Roman" w:hAnsi="Times New Roman" w:cs="Times New Roman"/>
                <w:sz w:val="24"/>
                <w:szCs w:val="24"/>
              </w:rPr>
            </w:pPr>
          </w:p>
        </w:tc>
      </w:tr>
      <w:tr w:rsidR="006300F1" w:rsidRPr="005543A8" w14:paraId="62E42244"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4DB68C91" w14:textId="77777777" w:rsidR="006300F1" w:rsidRPr="005543A8" w:rsidRDefault="006300F1" w:rsidP="00FF630C">
            <w:pPr>
              <w:pStyle w:val="ParagraphStyle11"/>
              <w:jc w:val="left"/>
              <w:rPr>
                <w:rStyle w:val="CharacterStyle11"/>
                <w:rFonts w:ascii="Times New Roman" w:hAnsi="Times New Roman" w:cs="Times New Roman"/>
                <w:b/>
                <w:bCs/>
                <w:sz w:val="24"/>
                <w:szCs w:val="24"/>
              </w:rPr>
            </w:pPr>
            <w:r w:rsidRPr="005543A8">
              <w:rPr>
                <w:rStyle w:val="CharacterStyle11"/>
                <w:rFonts w:ascii="Times New Roman" w:hAnsi="Times New Roman" w:cs="Times New Roman"/>
                <w:b/>
                <w:bCs/>
                <w:sz w:val="24"/>
                <w:szCs w:val="24"/>
              </w:rPr>
              <w:t>Izvor financiranja   05</w:t>
            </w:r>
          </w:p>
        </w:tc>
        <w:tc>
          <w:tcPr>
            <w:tcW w:w="3260" w:type="dxa"/>
            <w:tcBorders>
              <w:bottom w:val="single" w:sz="6" w:space="0" w:color="000000"/>
              <w:right w:val="single" w:sz="6" w:space="0" w:color="000000"/>
            </w:tcBorders>
            <w:vAlign w:val="center"/>
          </w:tcPr>
          <w:p w14:paraId="6F3B7322" w14:textId="77777777" w:rsidR="006300F1" w:rsidRPr="005543A8" w:rsidRDefault="006300F1" w:rsidP="00FF630C">
            <w:pPr>
              <w:pStyle w:val="ParagraphStyle12"/>
              <w:jc w:val="left"/>
              <w:rPr>
                <w:rStyle w:val="CharacterStyle12"/>
                <w:rFonts w:ascii="Times New Roman" w:hAnsi="Times New Roman" w:cs="Times New Roman"/>
                <w:b/>
                <w:bCs/>
                <w:sz w:val="24"/>
                <w:szCs w:val="24"/>
              </w:rPr>
            </w:pPr>
            <w:r w:rsidRPr="005543A8">
              <w:rPr>
                <w:rStyle w:val="CharacterStyle12"/>
                <w:rFonts w:ascii="Times New Roman" w:hAnsi="Times New Roman" w:cs="Times New Roman"/>
                <w:b/>
                <w:bCs/>
                <w:sz w:val="24"/>
                <w:szCs w:val="24"/>
              </w:rPr>
              <w:t>POMOĆI</w:t>
            </w:r>
          </w:p>
        </w:tc>
        <w:tc>
          <w:tcPr>
            <w:tcW w:w="1701" w:type="dxa"/>
            <w:tcBorders>
              <w:bottom w:val="single" w:sz="6" w:space="0" w:color="000000"/>
              <w:right w:val="single" w:sz="6" w:space="0" w:color="000000"/>
            </w:tcBorders>
            <w:vAlign w:val="center"/>
          </w:tcPr>
          <w:p w14:paraId="56BCE519"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410.980,00</w:t>
            </w:r>
          </w:p>
        </w:tc>
        <w:tc>
          <w:tcPr>
            <w:tcW w:w="1701" w:type="dxa"/>
            <w:tcBorders>
              <w:bottom w:val="single" w:sz="6" w:space="0" w:color="000000"/>
              <w:right w:val="single" w:sz="6" w:space="0" w:color="000000"/>
            </w:tcBorders>
            <w:vAlign w:val="center"/>
          </w:tcPr>
          <w:p w14:paraId="27ADD2C4"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183.745,12</w:t>
            </w:r>
          </w:p>
        </w:tc>
        <w:tc>
          <w:tcPr>
            <w:tcW w:w="851" w:type="dxa"/>
            <w:tcBorders>
              <w:bottom w:val="single" w:sz="6" w:space="0" w:color="000000"/>
              <w:right w:val="single" w:sz="6" w:space="0" w:color="000000"/>
            </w:tcBorders>
            <w:vAlign w:val="center"/>
          </w:tcPr>
          <w:p w14:paraId="527B6525" w14:textId="77777777" w:rsidR="006300F1" w:rsidRPr="005543A8" w:rsidRDefault="006300F1" w:rsidP="00FF630C">
            <w:pPr>
              <w:pStyle w:val="ParagraphStyle13"/>
              <w:jc w:val="right"/>
              <w:rPr>
                <w:rStyle w:val="CharacterStyle13"/>
                <w:rFonts w:ascii="Times New Roman" w:hAnsi="Times New Roman" w:cs="Times New Roman"/>
                <w:b/>
                <w:bCs/>
                <w:sz w:val="24"/>
                <w:szCs w:val="24"/>
              </w:rPr>
            </w:pPr>
            <w:r w:rsidRPr="005543A8">
              <w:rPr>
                <w:rStyle w:val="CharacterStyle13"/>
                <w:rFonts w:ascii="Times New Roman" w:hAnsi="Times New Roman" w:cs="Times New Roman"/>
                <w:b/>
                <w:bCs/>
                <w:sz w:val="24"/>
                <w:szCs w:val="24"/>
              </w:rPr>
              <w:t>44,71</w:t>
            </w:r>
          </w:p>
        </w:tc>
      </w:tr>
      <w:tr w:rsidR="006300F1" w:rsidRPr="005543A8" w14:paraId="0693CE25"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5038522"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31</w:t>
            </w:r>
          </w:p>
        </w:tc>
        <w:tc>
          <w:tcPr>
            <w:tcW w:w="3260" w:type="dxa"/>
            <w:tcBorders>
              <w:bottom w:val="single" w:sz="6" w:space="0" w:color="000000"/>
              <w:right w:val="single" w:sz="6" w:space="0" w:color="000000"/>
            </w:tcBorders>
            <w:vAlign w:val="center"/>
          </w:tcPr>
          <w:p w14:paraId="531761E9"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Rashodi za zaposlene</w:t>
            </w:r>
          </w:p>
        </w:tc>
        <w:tc>
          <w:tcPr>
            <w:tcW w:w="1701" w:type="dxa"/>
            <w:tcBorders>
              <w:bottom w:val="single" w:sz="6" w:space="0" w:color="000000"/>
              <w:right w:val="single" w:sz="6" w:space="0" w:color="000000"/>
            </w:tcBorders>
            <w:vAlign w:val="center"/>
          </w:tcPr>
          <w:p w14:paraId="43140B73"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338.000,00</w:t>
            </w:r>
          </w:p>
        </w:tc>
        <w:tc>
          <w:tcPr>
            <w:tcW w:w="1701" w:type="dxa"/>
            <w:tcBorders>
              <w:bottom w:val="single" w:sz="6" w:space="0" w:color="000000"/>
              <w:right w:val="single" w:sz="6" w:space="0" w:color="000000"/>
            </w:tcBorders>
            <w:vAlign w:val="center"/>
          </w:tcPr>
          <w:p w14:paraId="73081284"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156.502,50</w:t>
            </w:r>
          </w:p>
        </w:tc>
        <w:tc>
          <w:tcPr>
            <w:tcW w:w="851" w:type="dxa"/>
            <w:tcBorders>
              <w:bottom w:val="single" w:sz="6" w:space="0" w:color="000000"/>
              <w:right w:val="single" w:sz="6" w:space="0" w:color="000000"/>
            </w:tcBorders>
            <w:vAlign w:val="center"/>
          </w:tcPr>
          <w:p w14:paraId="17BB46B2"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46,30</w:t>
            </w:r>
          </w:p>
        </w:tc>
      </w:tr>
      <w:tr w:rsidR="006300F1" w:rsidRPr="005543A8" w14:paraId="33BFB9F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F580CBF"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3111</w:t>
            </w:r>
          </w:p>
        </w:tc>
        <w:tc>
          <w:tcPr>
            <w:tcW w:w="3260" w:type="dxa"/>
            <w:tcBorders>
              <w:bottom w:val="single" w:sz="6" w:space="0" w:color="000000"/>
              <w:right w:val="single" w:sz="6" w:space="0" w:color="000000"/>
            </w:tcBorders>
            <w:vAlign w:val="center"/>
          </w:tcPr>
          <w:p w14:paraId="1FEDFB24"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Plaće za redovan rad</w:t>
            </w:r>
          </w:p>
        </w:tc>
        <w:tc>
          <w:tcPr>
            <w:tcW w:w="1701" w:type="dxa"/>
            <w:tcBorders>
              <w:bottom w:val="single" w:sz="6" w:space="0" w:color="000000"/>
              <w:right w:val="single" w:sz="6" w:space="0" w:color="000000"/>
            </w:tcBorders>
            <w:vAlign w:val="center"/>
          </w:tcPr>
          <w:p w14:paraId="07C86262"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2D72F5F6"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136.602,92</w:t>
            </w:r>
          </w:p>
        </w:tc>
        <w:tc>
          <w:tcPr>
            <w:tcW w:w="851" w:type="dxa"/>
            <w:tcBorders>
              <w:bottom w:val="single" w:sz="6" w:space="0" w:color="000000"/>
              <w:right w:val="single" w:sz="6" w:space="0" w:color="000000"/>
            </w:tcBorders>
            <w:vAlign w:val="center"/>
          </w:tcPr>
          <w:p w14:paraId="2E52A63A"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665F8735"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5D4E09BA"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3132</w:t>
            </w:r>
          </w:p>
        </w:tc>
        <w:tc>
          <w:tcPr>
            <w:tcW w:w="3260" w:type="dxa"/>
            <w:tcBorders>
              <w:bottom w:val="single" w:sz="6" w:space="0" w:color="000000"/>
              <w:right w:val="single" w:sz="6" w:space="0" w:color="000000"/>
            </w:tcBorders>
            <w:vAlign w:val="center"/>
          </w:tcPr>
          <w:p w14:paraId="15D80BF9"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Doprinosi za obvezno zdravstveno osiguranje</w:t>
            </w:r>
          </w:p>
        </w:tc>
        <w:tc>
          <w:tcPr>
            <w:tcW w:w="1701" w:type="dxa"/>
            <w:tcBorders>
              <w:bottom w:val="single" w:sz="6" w:space="0" w:color="000000"/>
              <w:right w:val="single" w:sz="6" w:space="0" w:color="000000"/>
            </w:tcBorders>
            <w:vAlign w:val="center"/>
          </w:tcPr>
          <w:p w14:paraId="1C501C69"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85EB086"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19.899,58</w:t>
            </w:r>
          </w:p>
        </w:tc>
        <w:tc>
          <w:tcPr>
            <w:tcW w:w="851" w:type="dxa"/>
            <w:tcBorders>
              <w:bottom w:val="single" w:sz="6" w:space="0" w:color="000000"/>
              <w:right w:val="single" w:sz="6" w:space="0" w:color="000000"/>
            </w:tcBorders>
            <w:vAlign w:val="center"/>
          </w:tcPr>
          <w:p w14:paraId="73A6F059"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209940B1"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AD90C75"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w:t>
            </w:r>
          </w:p>
        </w:tc>
        <w:tc>
          <w:tcPr>
            <w:tcW w:w="3260" w:type="dxa"/>
            <w:tcBorders>
              <w:bottom w:val="single" w:sz="6" w:space="0" w:color="000000"/>
              <w:right w:val="single" w:sz="6" w:space="0" w:color="000000"/>
            </w:tcBorders>
            <w:vAlign w:val="center"/>
          </w:tcPr>
          <w:p w14:paraId="63BFB640"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Materijalni rashodi</w:t>
            </w:r>
          </w:p>
        </w:tc>
        <w:tc>
          <w:tcPr>
            <w:tcW w:w="1701" w:type="dxa"/>
            <w:tcBorders>
              <w:bottom w:val="single" w:sz="6" w:space="0" w:color="000000"/>
              <w:right w:val="single" w:sz="6" w:space="0" w:color="000000"/>
            </w:tcBorders>
            <w:vAlign w:val="center"/>
          </w:tcPr>
          <w:p w14:paraId="4CBF959B"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72.980,00</w:t>
            </w:r>
          </w:p>
        </w:tc>
        <w:tc>
          <w:tcPr>
            <w:tcW w:w="1701" w:type="dxa"/>
            <w:tcBorders>
              <w:bottom w:val="single" w:sz="6" w:space="0" w:color="000000"/>
              <w:right w:val="single" w:sz="6" w:space="0" w:color="000000"/>
            </w:tcBorders>
            <w:vAlign w:val="center"/>
          </w:tcPr>
          <w:p w14:paraId="6CDB4BC6"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27.242,62</w:t>
            </w:r>
          </w:p>
        </w:tc>
        <w:tc>
          <w:tcPr>
            <w:tcW w:w="851" w:type="dxa"/>
            <w:tcBorders>
              <w:bottom w:val="single" w:sz="6" w:space="0" w:color="000000"/>
              <w:right w:val="single" w:sz="6" w:space="0" w:color="000000"/>
            </w:tcBorders>
            <w:vAlign w:val="center"/>
          </w:tcPr>
          <w:p w14:paraId="33F6DD6C" w14:textId="77777777" w:rsidR="006300F1" w:rsidRPr="005543A8" w:rsidRDefault="006300F1" w:rsidP="00FF630C">
            <w:pPr>
              <w:pStyle w:val="ParagraphStyle16"/>
              <w:jc w:val="right"/>
              <w:rPr>
                <w:rStyle w:val="CharacterStyle16"/>
                <w:rFonts w:ascii="Times New Roman" w:hAnsi="Times New Roman" w:cs="Times New Roman"/>
                <w:sz w:val="24"/>
                <w:szCs w:val="24"/>
              </w:rPr>
            </w:pPr>
            <w:r w:rsidRPr="005543A8">
              <w:rPr>
                <w:rStyle w:val="CharacterStyle16"/>
                <w:rFonts w:ascii="Times New Roman" w:hAnsi="Times New Roman" w:cs="Times New Roman"/>
                <w:sz w:val="24"/>
                <w:szCs w:val="24"/>
              </w:rPr>
              <w:t>37,33</w:t>
            </w:r>
          </w:p>
        </w:tc>
      </w:tr>
      <w:tr w:rsidR="006300F1" w:rsidRPr="005543A8" w14:paraId="2A8C586B"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32539294"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3211</w:t>
            </w:r>
          </w:p>
        </w:tc>
        <w:tc>
          <w:tcPr>
            <w:tcW w:w="3260" w:type="dxa"/>
            <w:tcBorders>
              <w:bottom w:val="single" w:sz="6" w:space="0" w:color="000000"/>
              <w:right w:val="single" w:sz="6" w:space="0" w:color="000000"/>
            </w:tcBorders>
            <w:vAlign w:val="center"/>
          </w:tcPr>
          <w:p w14:paraId="4B2B0E28"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Službena putovanja</w:t>
            </w:r>
          </w:p>
        </w:tc>
        <w:tc>
          <w:tcPr>
            <w:tcW w:w="1701" w:type="dxa"/>
            <w:tcBorders>
              <w:bottom w:val="single" w:sz="6" w:space="0" w:color="000000"/>
              <w:right w:val="single" w:sz="6" w:space="0" w:color="000000"/>
            </w:tcBorders>
            <w:vAlign w:val="center"/>
          </w:tcPr>
          <w:p w14:paraId="4DCAFEEE"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7FA2C799"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7.840,65</w:t>
            </w:r>
          </w:p>
        </w:tc>
        <w:tc>
          <w:tcPr>
            <w:tcW w:w="851" w:type="dxa"/>
            <w:tcBorders>
              <w:bottom w:val="single" w:sz="6" w:space="0" w:color="000000"/>
              <w:right w:val="single" w:sz="6" w:space="0" w:color="000000"/>
            </w:tcBorders>
            <w:vAlign w:val="center"/>
          </w:tcPr>
          <w:p w14:paraId="22D0424D"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3EFE064F"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528CF8B"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3212</w:t>
            </w:r>
          </w:p>
        </w:tc>
        <w:tc>
          <w:tcPr>
            <w:tcW w:w="3260" w:type="dxa"/>
            <w:tcBorders>
              <w:bottom w:val="single" w:sz="6" w:space="0" w:color="000000"/>
              <w:right w:val="single" w:sz="6" w:space="0" w:color="000000"/>
            </w:tcBorders>
            <w:vAlign w:val="center"/>
          </w:tcPr>
          <w:p w14:paraId="69AEFD0E"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Naknade za prijevoz, za rad na terenu i odvojeni život</w:t>
            </w:r>
          </w:p>
        </w:tc>
        <w:tc>
          <w:tcPr>
            <w:tcW w:w="1701" w:type="dxa"/>
            <w:tcBorders>
              <w:bottom w:val="single" w:sz="6" w:space="0" w:color="000000"/>
              <w:right w:val="single" w:sz="6" w:space="0" w:color="000000"/>
            </w:tcBorders>
            <w:vAlign w:val="center"/>
          </w:tcPr>
          <w:p w14:paraId="792F020F"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B6F02F2"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420,67</w:t>
            </w:r>
          </w:p>
        </w:tc>
        <w:tc>
          <w:tcPr>
            <w:tcW w:w="851" w:type="dxa"/>
            <w:tcBorders>
              <w:bottom w:val="single" w:sz="6" w:space="0" w:color="000000"/>
              <w:right w:val="single" w:sz="6" w:space="0" w:color="000000"/>
            </w:tcBorders>
            <w:vAlign w:val="center"/>
          </w:tcPr>
          <w:p w14:paraId="0CD0BD62"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715727BF"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15F4F300"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3213</w:t>
            </w:r>
          </w:p>
        </w:tc>
        <w:tc>
          <w:tcPr>
            <w:tcW w:w="3260" w:type="dxa"/>
            <w:tcBorders>
              <w:bottom w:val="single" w:sz="6" w:space="0" w:color="000000"/>
              <w:right w:val="single" w:sz="6" w:space="0" w:color="000000"/>
            </w:tcBorders>
            <w:vAlign w:val="center"/>
          </w:tcPr>
          <w:p w14:paraId="711AF860"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Stručno usavršavanje zaposlenika</w:t>
            </w:r>
          </w:p>
        </w:tc>
        <w:tc>
          <w:tcPr>
            <w:tcW w:w="1701" w:type="dxa"/>
            <w:tcBorders>
              <w:bottom w:val="single" w:sz="6" w:space="0" w:color="000000"/>
              <w:right w:val="single" w:sz="6" w:space="0" w:color="000000"/>
            </w:tcBorders>
            <w:vAlign w:val="center"/>
          </w:tcPr>
          <w:p w14:paraId="32B76F9D"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241B3E0"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6D9E6A0B"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0108FEBB"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379CBF0D"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3221</w:t>
            </w:r>
          </w:p>
        </w:tc>
        <w:tc>
          <w:tcPr>
            <w:tcW w:w="3260" w:type="dxa"/>
            <w:tcBorders>
              <w:bottom w:val="single" w:sz="6" w:space="0" w:color="000000"/>
              <w:right w:val="single" w:sz="6" w:space="0" w:color="000000"/>
            </w:tcBorders>
            <w:vAlign w:val="center"/>
          </w:tcPr>
          <w:p w14:paraId="135A2885"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Uredski materijal i ostali materijalni rashodi</w:t>
            </w:r>
          </w:p>
        </w:tc>
        <w:tc>
          <w:tcPr>
            <w:tcW w:w="1701" w:type="dxa"/>
            <w:tcBorders>
              <w:bottom w:val="single" w:sz="6" w:space="0" w:color="000000"/>
              <w:right w:val="single" w:sz="6" w:space="0" w:color="000000"/>
            </w:tcBorders>
            <w:vAlign w:val="center"/>
          </w:tcPr>
          <w:p w14:paraId="04D14525"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6B565336"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2.484,43</w:t>
            </w:r>
          </w:p>
        </w:tc>
        <w:tc>
          <w:tcPr>
            <w:tcW w:w="851" w:type="dxa"/>
            <w:tcBorders>
              <w:bottom w:val="single" w:sz="6" w:space="0" w:color="000000"/>
              <w:right w:val="single" w:sz="6" w:space="0" w:color="000000"/>
            </w:tcBorders>
            <w:vAlign w:val="center"/>
          </w:tcPr>
          <w:p w14:paraId="69C3365A"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426368D8"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704F292"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3223</w:t>
            </w:r>
          </w:p>
        </w:tc>
        <w:tc>
          <w:tcPr>
            <w:tcW w:w="3260" w:type="dxa"/>
            <w:tcBorders>
              <w:bottom w:val="single" w:sz="6" w:space="0" w:color="000000"/>
              <w:right w:val="single" w:sz="6" w:space="0" w:color="000000"/>
            </w:tcBorders>
            <w:vAlign w:val="center"/>
          </w:tcPr>
          <w:p w14:paraId="13DAB152"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Energija</w:t>
            </w:r>
          </w:p>
        </w:tc>
        <w:tc>
          <w:tcPr>
            <w:tcW w:w="1701" w:type="dxa"/>
            <w:tcBorders>
              <w:bottom w:val="single" w:sz="6" w:space="0" w:color="000000"/>
              <w:right w:val="single" w:sz="6" w:space="0" w:color="000000"/>
            </w:tcBorders>
            <w:vAlign w:val="center"/>
          </w:tcPr>
          <w:p w14:paraId="47D14804"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2C4A841"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0D77A78C"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5792019E"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ABA0F24"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3231</w:t>
            </w:r>
          </w:p>
        </w:tc>
        <w:tc>
          <w:tcPr>
            <w:tcW w:w="3260" w:type="dxa"/>
            <w:tcBorders>
              <w:bottom w:val="single" w:sz="6" w:space="0" w:color="000000"/>
              <w:right w:val="single" w:sz="6" w:space="0" w:color="000000"/>
            </w:tcBorders>
            <w:vAlign w:val="center"/>
          </w:tcPr>
          <w:p w14:paraId="4EE3CEC4"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Usluge telefona, interneta, pošte i prijevoza</w:t>
            </w:r>
          </w:p>
        </w:tc>
        <w:tc>
          <w:tcPr>
            <w:tcW w:w="1701" w:type="dxa"/>
            <w:tcBorders>
              <w:bottom w:val="single" w:sz="6" w:space="0" w:color="000000"/>
              <w:right w:val="single" w:sz="6" w:space="0" w:color="000000"/>
            </w:tcBorders>
            <w:vAlign w:val="center"/>
          </w:tcPr>
          <w:p w14:paraId="14800441"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0E2FFD4B"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1.110,18</w:t>
            </w:r>
          </w:p>
        </w:tc>
        <w:tc>
          <w:tcPr>
            <w:tcW w:w="851" w:type="dxa"/>
            <w:tcBorders>
              <w:bottom w:val="single" w:sz="6" w:space="0" w:color="000000"/>
              <w:right w:val="single" w:sz="6" w:space="0" w:color="000000"/>
            </w:tcBorders>
            <w:vAlign w:val="center"/>
          </w:tcPr>
          <w:p w14:paraId="6214EB41"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6EAA3096"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1754DE8C"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3233</w:t>
            </w:r>
          </w:p>
        </w:tc>
        <w:tc>
          <w:tcPr>
            <w:tcW w:w="3260" w:type="dxa"/>
            <w:tcBorders>
              <w:bottom w:val="single" w:sz="6" w:space="0" w:color="000000"/>
              <w:right w:val="single" w:sz="6" w:space="0" w:color="000000"/>
            </w:tcBorders>
            <w:vAlign w:val="center"/>
          </w:tcPr>
          <w:p w14:paraId="2DEA53AA"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Usluge promidžbe i informiranja</w:t>
            </w:r>
          </w:p>
        </w:tc>
        <w:tc>
          <w:tcPr>
            <w:tcW w:w="1701" w:type="dxa"/>
            <w:tcBorders>
              <w:bottom w:val="single" w:sz="6" w:space="0" w:color="000000"/>
              <w:right w:val="single" w:sz="6" w:space="0" w:color="000000"/>
            </w:tcBorders>
            <w:vAlign w:val="center"/>
          </w:tcPr>
          <w:p w14:paraId="11985A15"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1CC48962"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7.603,25</w:t>
            </w:r>
          </w:p>
        </w:tc>
        <w:tc>
          <w:tcPr>
            <w:tcW w:w="851" w:type="dxa"/>
            <w:tcBorders>
              <w:bottom w:val="single" w:sz="6" w:space="0" w:color="000000"/>
              <w:right w:val="single" w:sz="6" w:space="0" w:color="000000"/>
            </w:tcBorders>
            <w:vAlign w:val="center"/>
          </w:tcPr>
          <w:p w14:paraId="3AD73F75"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13CAD1EE"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3BA56E06"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3234</w:t>
            </w:r>
          </w:p>
        </w:tc>
        <w:tc>
          <w:tcPr>
            <w:tcW w:w="3260" w:type="dxa"/>
            <w:tcBorders>
              <w:bottom w:val="single" w:sz="6" w:space="0" w:color="000000"/>
              <w:right w:val="single" w:sz="6" w:space="0" w:color="000000"/>
            </w:tcBorders>
            <w:vAlign w:val="center"/>
          </w:tcPr>
          <w:p w14:paraId="547AB438"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Komunalne usluge</w:t>
            </w:r>
          </w:p>
        </w:tc>
        <w:tc>
          <w:tcPr>
            <w:tcW w:w="1701" w:type="dxa"/>
            <w:tcBorders>
              <w:bottom w:val="single" w:sz="6" w:space="0" w:color="000000"/>
              <w:right w:val="single" w:sz="6" w:space="0" w:color="000000"/>
            </w:tcBorders>
            <w:vAlign w:val="center"/>
          </w:tcPr>
          <w:p w14:paraId="0260B299"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52B03A6C"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4DBE2CD5"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10C8C929"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66E4562D"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3235</w:t>
            </w:r>
          </w:p>
        </w:tc>
        <w:tc>
          <w:tcPr>
            <w:tcW w:w="3260" w:type="dxa"/>
            <w:tcBorders>
              <w:bottom w:val="single" w:sz="6" w:space="0" w:color="000000"/>
              <w:right w:val="single" w:sz="6" w:space="0" w:color="000000"/>
            </w:tcBorders>
            <w:vAlign w:val="center"/>
          </w:tcPr>
          <w:p w14:paraId="60CAD775"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Zakupnine i najamnine</w:t>
            </w:r>
          </w:p>
        </w:tc>
        <w:tc>
          <w:tcPr>
            <w:tcW w:w="1701" w:type="dxa"/>
            <w:tcBorders>
              <w:bottom w:val="single" w:sz="6" w:space="0" w:color="000000"/>
              <w:right w:val="single" w:sz="6" w:space="0" w:color="000000"/>
            </w:tcBorders>
            <w:vAlign w:val="center"/>
          </w:tcPr>
          <w:p w14:paraId="60B89EE9"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25B530B4"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0,00</w:t>
            </w:r>
          </w:p>
        </w:tc>
        <w:tc>
          <w:tcPr>
            <w:tcW w:w="851" w:type="dxa"/>
            <w:tcBorders>
              <w:bottom w:val="single" w:sz="6" w:space="0" w:color="000000"/>
              <w:right w:val="single" w:sz="6" w:space="0" w:color="000000"/>
            </w:tcBorders>
            <w:vAlign w:val="center"/>
          </w:tcPr>
          <w:p w14:paraId="331A3DFC"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516D8D7D"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26B70B0A"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3237</w:t>
            </w:r>
          </w:p>
        </w:tc>
        <w:tc>
          <w:tcPr>
            <w:tcW w:w="3260" w:type="dxa"/>
            <w:tcBorders>
              <w:bottom w:val="single" w:sz="6" w:space="0" w:color="000000"/>
              <w:right w:val="single" w:sz="6" w:space="0" w:color="000000"/>
            </w:tcBorders>
            <w:vAlign w:val="center"/>
          </w:tcPr>
          <w:p w14:paraId="572F522D"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Intelektualne i osobne usluge</w:t>
            </w:r>
          </w:p>
        </w:tc>
        <w:tc>
          <w:tcPr>
            <w:tcW w:w="1701" w:type="dxa"/>
            <w:tcBorders>
              <w:bottom w:val="single" w:sz="6" w:space="0" w:color="000000"/>
              <w:right w:val="single" w:sz="6" w:space="0" w:color="000000"/>
            </w:tcBorders>
            <w:vAlign w:val="center"/>
          </w:tcPr>
          <w:p w14:paraId="4D70767E"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6E7E9A0F"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2.530,56</w:t>
            </w:r>
          </w:p>
        </w:tc>
        <w:tc>
          <w:tcPr>
            <w:tcW w:w="851" w:type="dxa"/>
            <w:tcBorders>
              <w:bottom w:val="single" w:sz="6" w:space="0" w:color="000000"/>
              <w:right w:val="single" w:sz="6" w:space="0" w:color="000000"/>
            </w:tcBorders>
            <w:vAlign w:val="center"/>
          </w:tcPr>
          <w:p w14:paraId="09E92CEF"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3D548B2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2D9C4E1"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3239</w:t>
            </w:r>
          </w:p>
        </w:tc>
        <w:tc>
          <w:tcPr>
            <w:tcW w:w="3260" w:type="dxa"/>
            <w:tcBorders>
              <w:bottom w:val="single" w:sz="6" w:space="0" w:color="000000"/>
              <w:right w:val="single" w:sz="6" w:space="0" w:color="000000"/>
            </w:tcBorders>
            <w:vAlign w:val="center"/>
          </w:tcPr>
          <w:p w14:paraId="2762EF17"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Ostale usluge</w:t>
            </w:r>
          </w:p>
        </w:tc>
        <w:tc>
          <w:tcPr>
            <w:tcW w:w="1701" w:type="dxa"/>
            <w:tcBorders>
              <w:bottom w:val="single" w:sz="6" w:space="0" w:color="000000"/>
              <w:right w:val="single" w:sz="6" w:space="0" w:color="000000"/>
            </w:tcBorders>
            <w:vAlign w:val="center"/>
          </w:tcPr>
          <w:p w14:paraId="197B08DE"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200FF961"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2.289,00</w:t>
            </w:r>
          </w:p>
        </w:tc>
        <w:tc>
          <w:tcPr>
            <w:tcW w:w="851" w:type="dxa"/>
            <w:tcBorders>
              <w:bottom w:val="single" w:sz="6" w:space="0" w:color="000000"/>
              <w:right w:val="single" w:sz="6" w:space="0" w:color="000000"/>
            </w:tcBorders>
            <w:vAlign w:val="center"/>
          </w:tcPr>
          <w:p w14:paraId="1FDEB1B7"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2C69EA9B"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79040619"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lastRenderedPageBreak/>
              <w:t>3241</w:t>
            </w:r>
          </w:p>
        </w:tc>
        <w:tc>
          <w:tcPr>
            <w:tcW w:w="3260" w:type="dxa"/>
            <w:tcBorders>
              <w:bottom w:val="single" w:sz="6" w:space="0" w:color="000000"/>
              <w:right w:val="single" w:sz="6" w:space="0" w:color="000000"/>
            </w:tcBorders>
            <w:vAlign w:val="center"/>
          </w:tcPr>
          <w:p w14:paraId="2A6ADF80"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Naknade troškova osobama izvan radnog odnosa</w:t>
            </w:r>
          </w:p>
        </w:tc>
        <w:tc>
          <w:tcPr>
            <w:tcW w:w="1701" w:type="dxa"/>
            <w:tcBorders>
              <w:bottom w:val="single" w:sz="6" w:space="0" w:color="000000"/>
              <w:right w:val="single" w:sz="6" w:space="0" w:color="000000"/>
            </w:tcBorders>
            <w:vAlign w:val="center"/>
          </w:tcPr>
          <w:p w14:paraId="610CF310"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48D5842E"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2.109,39</w:t>
            </w:r>
          </w:p>
        </w:tc>
        <w:tc>
          <w:tcPr>
            <w:tcW w:w="851" w:type="dxa"/>
            <w:tcBorders>
              <w:bottom w:val="single" w:sz="6" w:space="0" w:color="000000"/>
              <w:right w:val="single" w:sz="6" w:space="0" w:color="000000"/>
            </w:tcBorders>
            <w:vAlign w:val="center"/>
          </w:tcPr>
          <w:p w14:paraId="423CAA9C"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r w:rsidR="006300F1" w:rsidRPr="005543A8" w14:paraId="258EA1F7" w14:textId="77777777" w:rsidTr="00DC2CF2">
        <w:trPr>
          <w:trHeight w:val="510"/>
        </w:trPr>
        <w:tc>
          <w:tcPr>
            <w:tcW w:w="1835" w:type="dxa"/>
            <w:tcBorders>
              <w:left w:val="single" w:sz="6" w:space="0" w:color="000000"/>
              <w:bottom w:val="single" w:sz="6" w:space="0" w:color="000000"/>
              <w:right w:val="single" w:sz="6" w:space="0" w:color="000000"/>
            </w:tcBorders>
            <w:vAlign w:val="center"/>
          </w:tcPr>
          <w:p w14:paraId="313FA1D9" w14:textId="77777777" w:rsidR="006300F1" w:rsidRPr="005543A8" w:rsidRDefault="006300F1" w:rsidP="00FF630C">
            <w:pPr>
              <w:pStyle w:val="ParagraphStyle14"/>
              <w:jc w:val="left"/>
              <w:rPr>
                <w:rStyle w:val="CharacterStyle14"/>
                <w:rFonts w:ascii="Times New Roman" w:hAnsi="Times New Roman" w:cs="Times New Roman"/>
                <w:sz w:val="24"/>
                <w:szCs w:val="24"/>
              </w:rPr>
            </w:pPr>
            <w:r w:rsidRPr="005543A8">
              <w:rPr>
                <w:rStyle w:val="CharacterStyle14"/>
                <w:rFonts w:ascii="Times New Roman" w:hAnsi="Times New Roman" w:cs="Times New Roman"/>
                <w:sz w:val="24"/>
                <w:szCs w:val="24"/>
              </w:rPr>
              <w:t>3293</w:t>
            </w:r>
          </w:p>
        </w:tc>
        <w:tc>
          <w:tcPr>
            <w:tcW w:w="3260" w:type="dxa"/>
            <w:tcBorders>
              <w:bottom w:val="single" w:sz="6" w:space="0" w:color="000000"/>
              <w:right w:val="single" w:sz="6" w:space="0" w:color="000000"/>
            </w:tcBorders>
            <w:vAlign w:val="center"/>
          </w:tcPr>
          <w:p w14:paraId="7130D945" w14:textId="77777777" w:rsidR="006300F1" w:rsidRPr="005543A8" w:rsidRDefault="006300F1" w:rsidP="00FF630C">
            <w:pPr>
              <w:pStyle w:val="ParagraphStyle15"/>
              <w:jc w:val="left"/>
              <w:rPr>
                <w:rStyle w:val="CharacterStyle15"/>
                <w:rFonts w:ascii="Times New Roman" w:hAnsi="Times New Roman" w:cs="Times New Roman"/>
                <w:sz w:val="24"/>
                <w:szCs w:val="24"/>
              </w:rPr>
            </w:pPr>
            <w:r w:rsidRPr="005543A8">
              <w:rPr>
                <w:rStyle w:val="CharacterStyle15"/>
                <w:rFonts w:ascii="Times New Roman" w:hAnsi="Times New Roman" w:cs="Times New Roman"/>
                <w:sz w:val="24"/>
                <w:szCs w:val="24"/>
              </w:rPr>
              <w:t>Reprezentacija</w:t>
            </w:r>
          </w:p>
        </w:tc>
        <w:tc>
          <w:tcPr>
            <w:tcW w:w="1701" w:type="dxa"/>
            <w:tcBorders>
              <w:bottom w:val="single" w:sz="6" w:space="0" w:color="000000"/>
              <w:right w:val="single" w:sz="6" w:space="0" w:color="000000"/>
            </w:tcBorders>
            <w:vAlign w:val="center"/>
          </w:tcPr>
          <w:p w14:paraId="7A0C2B4B"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c>
          <w:tcPr>
            <w:tcW w:w="1701" w:type="dxa"/>
            <w:tcBorders>
              <w:bottom w:val="single" w:sz="6" w:space="0" w:color="000000"/>
              <w:right w:val="single" w:sz="6" w:space="0" w:color="000000"/>
            </w:tcBorders>
            <w:vAlign w:val="center"/>
          </w:tcPr>
          <w:p w14:paraId="3FE5C692" w14:textId="77777777" w:rsidR="006300F1" w:rsidRPr="005543A8" w:rsidRDefault="006300F1" w:rsidP="00FF630C">
            <w:pPr>
              <w:pStyle w:val="ParagraphStyle16"/>
              <w:jc w:val="right"/>
              <w:rPr>
                <w:rStyle w:val="CharacterStyle16"/>
                <w:rFonts w:ascii="Times New Roman" w:hAnsi="Times New Roman" w:cs="Times New Roman"/>
                <w:b w:val="0"/>
                <w:bCs/>
                <w:sz w:val="24"/>
                <w:szCs w:val="24"/>
              </w:rPr>
            </w:pPr>
            <w:r w:rsidRPr="005543A8">
              <w:rPr>
                <w:rStyle w:val="CharacterStyle16"/>
                <w:rFonts w:ascii="Times New Roman" w:hAnsi="Times New Roman" w:cs="Times New Roman"/>
                <w:b w:val="0"/>
                <w:bCs/>
                <w:sz w:val="24"/>
                <w:szCs w:val="24"/>
              </w:rPr>
              <w:t>854,49</w:t>
            </w:r>
          </w:p>
        </w:tc>
        <w:tc>
          <w:tcPr>
            <w:tcW w:w="851" w:type="dxa"/>
            <w:tcBorders>
              <w:bottom w:val="single" w:sz="6" w:space="0" w:color="000000"/>
              <w:right w:val="single" w:sz="6" w:space="0" w:color="000000"/>
            </w:tcBorders>
            <w:vAlign w:val="center"/>
          </w:tcPr>
          <w:p w14:paraId="6CFF9F49" w14:textId="77777777" w:rsidR="006300F1" w:rsidRPr="005543A8" w:rsidRDefault="006300F1" w:rsidP="00FF630C">
            <w:pPr>
              <w:pStyle w:val="ParagraphStyle16"/>
              <w:jc w:val="right"/>
              <w:rPr>
                <w:rStyle w:val="CharacterStyle16"/>
                <w:rFonts w:ascii="Times New Roman" w:hAnsi="Times New Roman" w:cs="Times New Roman"/>
                <w:sz w:val="24"/>
                <w:szCs w:val="24"/>
              </w:rPr>
            </w:pPr>
          </w:p>
        </w:tc>
      </w:tr>
    </w:tbl>
    <w:p w14:paraId="11732A29" w14:textId="77777777" w:rsidR="006300F1" w:rsidRPr="005543A8" w:rsidRDefault="006300F1" w:rsidP="00FF630C">
      <w:pPr>
        <w:spacing w:after="0" w:line="240" w:lineRule="auto"/>
        <w:rPr>
          <w:rFonts w:ascii="Times New Roman" w:hAnsi="Times New Roman" w:cs="Times New Roman"/>
          <w:sz w:val="24"/>
          <w:szCs w:val="24"/>
        </w:rPr>
      </w:pPr>
    </w:p>
    <w:p w14:paraId="120C4FD1" w14:textId="445D10F9" w:rsidR="007548AE" w:rsidRPr="005543A8" w:rsidRDefault="005962D1" w:rsidP="00FF630C">
      <w:pPr>
        <w:spacing w:after="0" w:line="240" w:lineRule="auto"/>
        <w:jc w:val="center"/>
        <w:rPr>
          <w:rFonts w:ascii="Times New Roman" w:hAnsi="Times New Roman" w:cs="Times New Roman"/>
          <w:sz w:val="24"/>
          <w:szCs w:val="24"/>
        </w:rPr>
      </w:pPr>
      <w:r w:rsidRPr="005543A8">
        <w:rPr>
          <w:rFonts w:ascii="Times New Roman" w:hAnsi="Times New Roman" w:cs="Times New Roman"/>
          <w:sz w:val="24"/>
          <w:szCs w:val="24"/>
        </w:rPr>
        <w:t>Članak 3.</w:t>
      </w:r>
    </w:p>
    <w:p w14:paraId="10088467" w14:textId="77777777" w:rsidR="007548AE" w:rsidRPr="005543A8" w:rsidRDefault="007548AE" w:rsidP="00FF630C">
      <w:pPr>
        <w:spacing w:after="0" w:line="240" w:lineRule="auto"/>
        <w:rPr>
          <w:rFonts w:ascii="Times New Roman" w:hAnsi="Times New Roman" w:cs="Times New Roman"/>
          <w:sz w:val="24"/>
          <w:szCs w:val="24"/>
        </w:rPr>
      </w:pPr>
    </w:p>
    <w:p w14:paraId="69532BA7" w14:textId="4B664BCB" w:rsidR="00803102" w:rsidRPr="005543A8" w:rsidRDefault="005962D1" w:rsidP="00FF630C">
      <w:pPr>
        <w:pStyle w:val="ListParagraph"/>
        <w:spacing w:line="240" w:lineRule="auto"/>
        <w:ind w:left="0"/>
        <w:jc w:val="center"/>
        <w:rPr>
          <w:rFonts w:ascii="Times New Roman" w:hAnsi="Times New Roman" w:cs="Times New Roman"/>
          <w:b/>
          <w:bCs/>
          <w:sz w:val="24"/>
          <w:szCs w:val="24"/>
        </w:rPr>
      </w:pPr>
      <w:r w:rsidRPr="005543A8">
        <w:rPr>
          <w:rFonts w:ascii="Times New Roman" w:hAnsi="Times New Roman" w:cs="Times New Roman"/>
          <w:b/>
          <w:bCs/>
          <w:sz w:val="24"/>
          <w:szCs w:val="24"/>
        </w:rPr>
        <w:t>3</w:t>
      </w:r>
      <w:r w:rsidR="001D5521" w:rsidRPr="005543A8">
        <w:rPr>
          <w:rFonts w:ascii="Times New Roman" w:hAnsi="Times New Roman" w:cs="Times New Roman"/>
          <w:b/>
          <w:bCs/>
          <w:sz w:val="24"/>
          <w:szCs w:val="24"/>
        </w:rPr>
        <w:t xml:space="preserve">. </w:t>
      </w:r>
      <w:r w:rsidR="00803102" w:rsidRPr="005543A8">
        <w:rPr>
          <w:rFonts w:ascii="Times New Roman" w:hAnsi="Times New Roman" w:cs="Times New Roman"/>
          <w:b/>
          <w:bCs/>
          <w:sz w:val="24"/>
          <w:szCs w:val="24"/>
        </w:rPr>
        <w:t xml:space="preserve">OBRAZLOŽENJE </w:t>
      </w:r>
      <w:r w:rsidR="00F36BCB" w:rsidRPr="005543A8">
        <w:rPr>
          <w:rFonts w:ascii="Times New Roman" w:hAnsi="Times New Roman" w:cs="Times New Roman"/>
          <w:b/>
          <w:bCs/>
          <w:sz w:val="24"/>
          <w:szCs w:val="24"/>
        </w:rPr>
        <w:t>POLUGODIŠNJEG</w:t>
      </w:r>
      <w:r w:rsidR="005F01DF" w:rsidRPr="005543A8">
        <w:rPr>
          <w:rFonts w:ascii="Times New Roman" w:hAnsi="Times New Roman" w:cs="Times New Roman"/>
          <w:b/>
          <w:bCs/>
          <w:sz w:val="24"/>
          <w:szCs w:val="24"/>
        </w:rPr>
        <w:t xml:space="preserve"> </w:t>
      </w:r>
      <w:r w:rsidR="00803102" w:rsidRPr="005543A8">
        <w:rPr>
          <w:rFonts w:ascii="Times New Roman" w:hAnsi="Times New Roman" w:cs="Times New Roman"/>
          <w:b/>
          <w:bCs/>
          <w:sz w:val="24"/>
          <w:szCs w:val="24"/>
        </w:rPr>
        <w:t>IZVJEŠTAJA O IZVRŠENJU</w:t>
      </w:r>
      <w:r w:rsidR="00FF630C" w:rsidRPr="005543A8">
        <w:rPr>
          <w:rFonts w:ascii="Times New Roman" w:hAnsi="Times New Roman" w:cs="Times New Roman"/>
          <w:b/>
          <w:bCs/>
          <w:sz w:val="24"/>
          <w:szCs w:val="24"/>
        </w:rPr>
        <w:t xml:space="preserve"> </w:t>
      </w:r>
      <w:r w:rsidR="00803102" w:rsidRPr="005543A8">
        <w:rPr>
          <w:rFonts w:ascii="Times New Roman" w:hAnsi="Times New Roman" w:cs="Times New Roman"/>
          <w:b/>
          <w:bCs/>
          <w:sz w:val="24"/>
          <w:szCs w:val="24"/>
        </w:rPr>
        <w:t xml:space="preserve">FINANCIJSKOG </w:t>
      </w:r>
      <w:r w:rsidR="005F01DF" w:rsidRPr="005543A8">
        <w:rPr>
          <w:rFonts w:ascii="Times New Roman" w:hAnsi="Times New Roman" w:cs="Times New Roman"/>
          <w:b/>
          <w:bCs/>
          <w:sz w:val="24"/>
          <w:szCs w:val="24"/>
        </w:rPr>
        <w:t>P</w:t>
      </w:r>
      <w:r w:rsidR="00803102" w:rsidRPr="005543A8">
        <w:rPr>
          <w:rFonts w:ascii="Times New Roman" w:hAnsi="Times New Roman" w:cs="Times New Roman"/>
          <w:b/>
          <w:bCs/>
          <w:sz w:val="24"/>
          <w:szCs w:val="24"/>
        </w:rPr>
        <w:t>LANA PORE REGIONALNE RAZVOJNE</w:t>
      </w:r>
      <w:r w:rsidR="00A400D1" w:rsidRPr="005543A8">
        <w:rPr>
          <w:rFonts w:ascii="Times New Roman" w:hAnsi="Times New Roman" w:cs="Times New Roman"/>
          <w:b/>
          <w:bCs/>
          <w:sz w:val="24"/>
          <w:szCs w:val="24"/>
        </w:rPr>
        <w:t xml:space="preserve"> A</w:t>
      </w:r>
      <w:r w:rsidR="00803102" w:rsidRPr="005543A8">
        <w:rPr>
          <w:rFonts w:ascii="Times New Roman" w:hAnsi="Times New Roman" w:cs="Times New Roman"/>
          <w:b/>
          <w:bCs/>
          <w:sz w:val="24"/>
          <w:szCs w:val="24"/>
        </w:rPr>
        <w:t>GENCIJE</w:t>
      </w:r>
      <w:r w:rsidR="00A400D1" w:rsidRPr="005543A8">
        <w:rPr>
          <w:rFonts w:ascii="Times New Roman" w:hAnsi="Times New Roman" w:cs="Times New Roman"/>
          <w:b/>
          <w:bCs/>
          <w:sz w:val="24"/>
          <w:szCs w:val="24"/>
        </w:rPr>
        <w:t xml:space="preserve"> </w:t>
      </w:r>
      <w:r w:rsidR="005F01DF" w:rsidRPr="005543A8">
        <w:rPr>
          <w:rFonts w:ascii="Times New Roman" w:hAnsi="Times New Roman" w:cs="Times New Roman"/>
          <w:b/>
          <w:bCs/>
          <w:sz w:val="24"/>
          <w:szCs w:val="24"/>
        </w:rPr>
        <w:t>K</w:t>
      </w:r>
      <w:r w:rsidR="00803102" w:rsidRPr="005543A8">
        <w:rPr>
          <w:rFonts w:ascii="Times New Roman" w:hAnsi="Times New Roman" w:cs="Times New Roman"/>
          <w:b/>
          <w:bCs/>
          <w:sz w:val="24"/>
          <w:szCs w:val="24"/>
        </w:rPr>
        <w:t>OPRIVNIČKO-KRIŽEVAČKE ŽUPANIJE ZA</w:t>
      </w:r>
      <w:r w:rsidR="005F01DF" w:rsidRPr="005543A8">
        <w:rPr>
          <w:rFonts w:ascii="Times New Roman" w:hAnsi="Times New Roman" w:cs="Times New Roman"/>
          <w:b/>
          <w:bCs/>
          <w:sz w:val="24"/>
          <w:szCs w:val="24"/>
        </w:rPr>
        <w:t xml:space="preserve"> </w:t>
      </w:r>
      <w:r w:rsidR="00803102" w:rsidRPr="005543A8">
        <w:rPr>
          <w:rFonts w:ascii="Times New Roman" w:hAnsi="Times New Roman" w:cs="Times New Roman"/>
          <w:b/>
          <w:bCs/>
          <w:sz w:val="24"/>
          <w:szCs w:val="24"/>
        </w:rPr>
        <w:t xml:space="preserve">RAZDOBLJE </w:t>
      </w:r>
      <w:r w:rsidR="00C06DE6" w:rsidRPr="005543A8">
        <w:rPr>
          <w:rFonts w:ascii="Times New Roman" w:hAnsi="Times New Roman" w:cs="Times New Roman"/>
          <w:b/>
          <w:bCs/>
          <w:sz w:val="24"/>
          <w:szCs w:val="24"/>
        </w:rPr>
        <w:t xml:space="preserve">OD </w:t>
      </w:r>
      <w:r w:rsidR="00803102" w:rsidRPr="005543A8">
        <w:rPr>
          <w:rFonts w:ascii="Times New Roman" w:hAnsi="Times New Roman" w:cs="Times New Roman"/>
          <w:b/>
          <w:bCs/>
          <w:sz w:val="24"/>
          <w:szCs w:val="24"/>
        </w:rPr>
        <w:t>1.</w:t>
      </w:r>
      <w:r w:rsidR="00C06DE6" w:rsidRPr="005543A8">
        <w:rPr>
          <w:rFonts w:ascii="Times New Roman" w:hAnsi="Times New Roman" w:cs="Times New Roman"/>
          <w:b/>
          <w:bCs/>
          <w:sz w:val="24"/>
          <w:szCs w:val="24"/>
        </w:rPr>
        <w:t xml:space="preserve"> SIJEČNJA DO </w:t>
      </w:r>
      <w:r w:rsidR="00803102" w:rsidRPr="005543A8">
        <w:rPr>
          <w:rFonts w:ascii="Times New Roman" w:hAnsi="Times New Roman" w:cs="Times New Roman"/>
          <w:b/>
          <w:bCs/>
          <w:sz w:val="24"/>
          <w:szCs w:val="24"/>
        </w:rPr>
        <w:t>3</w:t>
      </w:r>
      <w:r w:rsidR="00F36BCB" w:rsidRPr="005543A8">
        <w:rPr>
          <w:rFonts w:ascii="Times New Roman" w:hAnsi="Times New Roman" w:cs="Times New Roman"/>
          <w:b/>
          <w:bCs/>
          <w:sz w:val="24"/>
          <w:szCs w:val="24"/>
        </w:rPr>
        <w:t>0</w:t>
      </w:r>
      <w:r w:rsidR="00803102" w:rsidRPr="005543A8">
        <w:rPr>
          <w:rFonts w:ascii="Times New Roman" w:hAnsi="Times New Roman" w:cs="Times New Roman"/>
          <w:b/>
          <w:bCs/>
          <w:sz w:val="24"/>
          <w:szCs w:val="24"/>
        </w:rPr>
        <w:t>.</w:t>
      </w:r>
      <w:r w:rsidR="00C06DE6" w:rsidRPr="005543A8">
        <w:rPr>
          <w:rFonts w:ascii="Times New Roman" w:hAnsi="Times New Roman" w:cs="Times New Roman"/>
          <w:b/>
          <w:bCs/>
          <w:sz w:val="24"/>
          <w:szCs w:val="24"/>
        </w:rPr>
        <w:t xml:space="preserve"> LIPNJA </w:t>
      </w:r>
      <w:r w:rsidR="00803102" w:rsidRPr="005543A8">
        <w:rPr>
          <w:rFonts w:ascii="Times New Roman" w:hAnsi="Times New Roman" w:cs="Times New Roman"/>
          <w:b/>
          <w:bCs/>
          <w:sz w:val="24"/>
          <w:szCs w:val="24"/>
        </w:rPr>
        <w:t>202</w:t>
      </w:r>
      <w:r w:rsidR="00B4615C" w:rsidRPr="005543A8">
        <w:rPr>
          <w:rFonts w:ascii="Times New Roman" w:hAnsi="Times New Roman" w:cs="Times New Roman"/>
          <w:b/>
          <w:bCs/>
          <w:sz w:val="24"/>
          <w:szCs w:val="24"/>
        </w:rPr>
        <w:t>5</w:t>
      </w:r>
      <w:r w:rsidR="00803102" w:rsidRPr="005543A8">
        <w:rPr>
          <w:rFonts w:ascii="Times New Roman" w:hAnsi="Times New Roman" w:cs="Times New Roman"/>
          <w:b/>
          <w:bCs/>
          <w:sz w:val="24"/>
          <w:szCs w:val="24"/>
        </w:rPr>
        <w:t>. GODINE</w:t>
      </w:r>
    </w:p>
    <w:p w14:paraId="36BE95FD" w14:textId="7312701A" w:rsidR="00803102" w:rsidRPr="005543A8" w:rsidRDefault="00803102" w:rsidP="00FF630C">
      <w:pPr>
        <w:pStyle w:val="ListParagraph"/>
        <w:spacing w:after="0" w:line="240" w:lineRule="auto"/>
        <w:ind w:left="0"/>
        <w:rPr>
          <w:rFonts w:ascii="Times New Roman" w:hAnsi="Times New Roman" w:cs="Times New Roman"/>
          <w:b/>
          <w:bCs/>
          <w:sz w:val="24"/>
          <w:szCs w:val="24"/>
        </w:rPr>
      </w:pPr>
    </w:p>
    <w:p w14:paraId="491745F8" w14:textId="4FC00630" w:rsidR="00803102" w:rsidRPr="005543A8" w:rsidRDefault="00D17130" w:rsidP="00FF630C">
      <w:pPr>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t xml:space="preserve">3.1. </w:t>
      </w:r>
      <w:r w:rsidR="00803102" w:rsidRPr="005543A8">
        <w:rPr>
          <w:rFonts w:ascii="Times New Roman" w:hAnsi="Times New Roman" w:cs="Times New Roman"/>
          <w:b/>
          <w:bCs/>
          <w:sz w:val="24"/>
          <w:szCs w:val="24"/>
        </w:rPr>
        <w:t>OPĆI DIO</w:t>
      </w:r>
    </w:p>
    <w:p w14:paraId="1CE41888" w14:textId="77777777" w:rsidR="00803102" w:rsidRPr="005543A8" w:rsidRDefault="00803102" w:rsidP="00FF630C">
      <w:pPr>
        <w:pStyle w:val="ListParagraph"/>
        <w:spacing w:after="0" w:line="240" w:lineRule="auto"/>
        <w:ind w:left="1440"/>
        <w:rPr>
          <w:rFonts w:ascii="Times New Roman" w:hAnsi="Times New Roman" w:cs="Times New Roman"/>
          <w:sz w:val="24"/>
          <w:szCs w:val="24"/>
        </w:rPr>
      </w:pPr>
    </w:p>
    <w:p w14:paraId="758DE049" w14:textId="559F5E5A"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Financijski plan PORE Regionalne razvojne agencije Koprivničko-križevačke županije za 202</w:t>
      </w:r>
      <w:r w:rsidR="00D72C03" w:rsidRPr="005543A8">
        <w:rPr>
          <w:rFonts w:ascii="Times New Roman" w:hAnsi="Times New Roman" w:cs="Times New Roman"/>
          <w:sz w:val="24"/>
          <w:szCs w:val="24"/>
        </w:rPr>
        <w:t>5</w:t>
      </w:r>
      <w:r w:rsidRPr="005543A8">
        <w:rPr>
          <w:rFonts w:ascii="Times New Roman" w:hAnsi="Times New Roman" w:cs="Times New Roman"/>
          <w:sz w:val="24"/>
          <w:szCs w:val="24"/>
        </w:rPr>
        <w:t>. godinu s projekcijama za 202</w:t>
      </w:r>
      <w:r w:rsidR="00D72C03" w:rsidRPr="005543A8">
        <w:rPr>
          <w:rFonts w:ascii="Times New Roman" w:hAnsi="Times New Roman" w:cs="Times New Roman"/>
          <w:sz w:val="24"/>
          <w:szCs w:val="24"/>
        </w:rPr>
        <w:t>6</w:t>
      </w:r>
      <w:r w:rsidRPr="005543A8">
        <w:rPr>
          <w:rFonts w:ascii="Times New Roman" w:hAnsi="Times New Roman" w:cs="Times New Roman"/>
          <w:sz w:val="24"/>
          <w:szCs w:val="24"/>
        </w:rPr>
        <w:t>. i 202</w:t>
      </w:r>
      <w:r w:rsidR="00D72C03" w:rsidRPr="005543A8">
        <w:rPr>
          <w:rFonts w:ascii="Times New Roman" w:hAnsi="Times New Roman" w:cs="Times New Roman"/>
          <w:sz w:val="24"/>
          <w:szCs w:val="24"/>
        </w:rPr>
        <w:t>7</w:t>
      </w:r>
      <w:r w:rsidRPr="005543A8">
        <w:rPr>
          <w:rFonts w:ascii="Times New Roman" w:hAnsi="Times New Roman" w:cs="Times New Roman"/>
          <w:sz w:val="24"/>
          <w:szCs w:val="24"/>
        </w:rPr>
        <w:t xml:space="preserve">. godinu usvojen je na </w:t>
      </w:r>
      <w:r w:rsidR="00850714" w:rsidRPr="005543A8">
        <w:rPr>
          <w:rFonts w:ascii="Times New Roman" w:hAnsi="Times New Roman" w:cs="Times New Roman"/>
          <w:sz w:val="24"/>
          <w:szCs w:val="24"/>
        </w:rPr>
        <w:t>48</w:t>
      </w:r>
      <w:r w:rsidR="00855581" w:rsidRPr="005543A8">
        <w:rPr>
          <w:rFonts w:ascii="Times New Roman" w:hAnsi="Times New Roman" w:cs="Times New Roman"/>
          <w:sz w:val="24"/>
          <w:szCs w:val="24"/>
        </w:rPr>
        <w:t>.</w:t>
      </w:r>
      <w:r w:rsidRPr="005543A8">
        <w:rPr>
          <w:rFonts w:ascii="Times New Roman" w:hAnsi="Times New Roman" w:cs="Times New Roman"/>
          <w:sz w:val="24"/>
          <w:szCs w:val="24"/>
        </w:rPr>
        <w:t xml:space="preserve"> sjednici Upravnog vijeća PORE Regionalne razvojne agencije Koprivničko-križevačke županije održanoj </w:t>
      </w:r>
      <w:r w:rsidR="00E11FEA" w:rsidRPr="005543A8">
        <w:rPr>
          <w:rFonts w:ascii="Times New Roman" w:hAnsi="Times New Roman" w:cs="Times New Roman"/>
          <w:sz w:val="24"/>
          <w:szCs w:val="24"/>
        </w:rPr>
        <w:t>1</w:t>
      </w:r>
      <w:r w:rsidR="00850714" w:rsidRPr="005543A8">
        <w:rPr>
          <w:rFonts w:ascii="Times New Roman" w:hAnsi="Times New Roman" w:cs="Times New Roman"/>
          <w:sz w:val="24"/>
          <w:szCs w:val="24"/>
        </w:rPr>
        <w:t>2</w:t>
      </w:r>
      <w:r w:rsidR="00E11FEA" w:rsidRPr="005543A8">
        <w:rPr>
          <w:rFonts w:ascii="Times New Roman" w:hAnsi="Times New Roman" w:cs="Times New Roman"/>
          <w:sz w:val="24"/>
          <w:szCs w:val="24"/>
        </w:rPr>
        <w:t xml:space="preserve">. </w:t>
      </w:r>
      <w:r w:rsidR="00850714" w:rsidRPr="005543A8">
        <w:rPr>
          <w:rFonts w:ascii="Times New Roman" w:hAnsi="Times New Roman" w:cs="Times New Roman"/>
          <w:sz w:val="24"/>
          <w:szCs w:val="24"/>
        </w:rPr>
        <w:t>studenoga</w:t>
      </w:r>
      <w:r w:rsidRPr="005543A8">
        <w:rPr>
          <w:rFonts w:ascii="Times New Roman" w:hAnsi="Times New Roman" w:cs="Times New Roman"/>
          <w:sz w:val="24"/>
          <w:szCs w:val="24"/>
        </w:rPr>
        <w:t xml:space="preserve">  202</w:t>
      </w:r>
      <w:r w:rsidR="00850714" w:rsidRPr="005543A8">
        <w:rPr>
          <w:rFonts w:ascii="Times New Roman" w:hAnsi="Times New Roman" w:cs="Times New Roman"/>
          <w:sz w:val="24"/>
          <w:szCs w:val="24"/>
        </w:rPr>
        <w:t>4</w:t>
      </w:r>
      <w:r w:rsidRPr="005543A8">
        <w:rPr>
          <w:rFonts w:ascii="Times New Roman" w:hAnsi="Times New Roman" w:cs="Times New Roman"/>
          <w:sz w:val="24"/>
          <w:szCs w:val="24"/>
        </w:rPr>
        <w:t>. godine.</w:t>
      </w:r>
    </w:p>
    <w:p w14:paraId="732CE9B0" w14:textId="0C35637D"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Sadržaj </w:t>
      </w:r>
      <w:r w:rsidR="005F74AF" w:rsidRPr="005543A8">
        <w:rPr>
          <w:rFonts w:ascii="Times New Roman" w:hAnsi="Times New Roman" w:cs="Times New Roman"/>
          <w:sz w:val="24"/>
          <w:szCs w:val="24"/>
        </w:rPr>
        <w:t>Polugodišnjeg</w:t>
      </w:r>
      <w:r w:rsidRPr="005543A8">
        <w:rPr>
          <w:rFonts w:ascii="Times New Roman" w:hAnsi="Times New Roman" w:cs="Times New Roman"/>
          <w:sz w:val="24"/>
          <w:szCs w:val="24"/>
        </w:rPr>
        <w:t xml:space="preserve"> izvještaja o izvršenju </w:t>
      </w:r>
      <w:r w:rsidR="005F74AF" w:rsidRPr="005543A8">
        <w:rPr>
          <w:rFonts w:ascii="Times New Roman" w:hAnsi="Times New Roman" w:cs="Times New Roman"/>
          <w:sz w:val="24"/>
          <w:szCs w:val="24"/>
        </w:rPr>
        <w:t>f</w:t>
      </w:r>
      <w:r w:rsidRPr="005543A8">
        <w:rPr>
          <w:rFonts w:ascii="Times New Roman" w:hAnsi="Times New Roman" w:cs="Times New Roman"/>
          <w:sz w:val="24"/>
          <w:szCs w:val="24"/>
        </w:rPr>
        <w:t xml:space="preserve">inancijskog plana propisan je Pravilnikom o polugodišnjem i godišnjem izvještaju o izvršenju proračuna  („Narodne novine“ broj </w:t>
      </w:r>
      <w:r w:rsidR="00695678" w:rsidRPr="005543A8">
        <w:rPr>
          <w:rFonts w:ascii="Times New Roman" w:hAnsi="Times New Roman" w:cs="Times New Roman"/>
          <w:sz w:val="24"/>
          <w:szCs w:val="24"/>
        </w:rPr>
        <w:t>85</w:t>
      </w:r>
      <w:r w:rsidRPr="005543A8">
        <w:rPr>
          <w:rFonts w:ascii="Times New Roman" w:hAnsi="Times New Roman" w:cs="Times New Roman"/>
          <w:sz w:val="24"/>
          <w:szCs w:val="24"/>
        </w:rPr>
        <w:t>/</w:t>
      </w:r>
      <w:r w:rsidR="00695678" w:rsidRPr="005543A8">
        <w:rPr>
          <w:rFonts w:ascii="Times New Roman" w:hAnsi="Times New Roman" w:cs="Times New Roman"/>
          <w:sz w:val="24"/>
          <w:szCs w:val="24"/>
        </w:rPr>
        <w:t>2</w:t>
      </w:r>
      <w:r w:rsidRPr="005543A8">
        <w:rPr>
          <w:rFonts w:ascii="Times New Roman" w:hAnsi="Times New Roman" w:cs="Times New Roman"/>
          <w:sz w:val="24"/>
          <w:szCs w:val="24"/>
        </w:rPr>
        <w:t>3.</w:t>
      </w:r>
      <w:r w:rsidR="00535679" w:rsidRPr="005543A8">
        <w:rPr>
          <w:rFonts w:ascii="Times New Roman" w:hAnsi="Times New Roman" w:cs="Times New Roman"/>
          <w:sz w:val="24"/>
          <w:szCs w:val="24"/>
        </w:rPr>
        <w:t>)</w:t>
      </w:r>
      <w:r w:rsidRPr="005543A8">
        <w:rPr>
          <w:rFonts w:ascii="Times New Roman" w:hAnsi="Times New Roman" w:cs="Times New Roman"/>
          <w:sz w:val="24"/>
          <w:szCs w:val="24"/>
        </w:rPr>
        <w:t xml:space="preserve"> i Zakonom o proračunu („Narodne novine“ broj 144/21.). </w:t>
      </w:r>
      <w:r w:rsidR="005F74AF" w:rsidRPr="005543A8">
        <w:rPr>
          <w:rFonts w:ascii="Times New Roman" w:hAnsi="Times New Roman" w:cs="Times New Roman"/>
          <w:sz w:val="24"/>
          <w:szCs w:val="24"/>
        </w:rPr>
        <w:t>Polugodišnji</w:t>
      </w:r>
      <w:r w:rsidRPr="005543A8">
        <w:rPr>
          <w:rFonts w:ascii="Times New Roman" w:hAnsi="Times New Roman" w:cs="Times New Roman"/>
          <w:sz w:val="24"/>
          <w:szCs w:val="24"/>
        </w:rPr>
        <w:t xml:space="preserve"> izvještaj o izvršenju </w:t>
      </w:r>
      <w:r w:rsidR="005F74AF" w:rsidRPr="005543A8">
        <w:rPr>
          <w:rFonts w:ascii="Times New Roman" w:hAnsi="Times New Roman" w:cs="Times New Roman"/>
          <w:sz w:val="24"/>
          <w:szCs w:val="24"/>
        </w:rPr>
        <w:t>f</w:t>
      </w:r>
      <w:r w:rsidRPr="005543A8">
        <w:rPr>
          <w:rFonts w:ascii="Times New Roman" w:hAnsi="Times New Roman" w:cs="Times New Roman"/>
          <w:sz w:val="24"/>
          <w:szCs w:val="24"/>
        </w:rPr>
        <w:t>inancijskog plana PORE Regionalne razvojne agencije Koprivničko-križevačke županije za 202</w:t>
      </w:r>
      <w:r w:rsidR="00D72C03" w:rsidRPr="005543A8">
        <w:rPr>
          <w:rFonts w:ascii="Times New Roman" w:hAnsi="Times New Roman" w:cs="Times New Roman"/>
          <w:sz w:val="24"/>
          <w:szCs w:val="24"/>
        </w:rPr>
        <w:t>5</w:t>
      </w:r>
      <w:r w:rsidRPr="005543A8">
        <w:rPr>
          <w:rFonts w:ascii="Times New Roman" w:hAnsi="Times New Roman" w:cs="Times New Roman"/>
          <w:sz w:val="24"/>
          <w:szCs w:val="24"/>
        </w:rPr>
        <w:t xml:space="preserve">. godinu daje prikaz ukupno ostvarenih prihoda i primitaka te rashoda i izdataka na razini ekonomske klasifikacije u Općem dijelu te njihovu raspodjelu po organizacijskoj i programskoj klasifikaciji u Posebnom dijelu proračuna. </w:t>
      </w:r>
    </w:p>
    <w:p w14:paraId="3ABA8C5A" w14:textId="6B17742C" w:rsidR="00803102" w:rsidRPr="005543A8" w:rsidRDefault="00803102" w:rsidP="00FF630C">
      <w:pPr>
        <w:spacing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Prihodi te rashodi s izvršenjem za </w:t>
      </w:r>
      <w:r w:rsidR="00214485" w:rsidRPr="005543A8">
        <w:rPr>
          <w:rFonts w:ascii="Times New Roman" w:hAnsi="Times New Roman" w:cs="Times New Roman"/>
          <w:sz w:val="24"/>
          <w:szCs w:val="24"/>
        </w:rPr>
        <w:t xml:space="preserve">prvu polovicu </w:t>
      </w:r>
      <w:r w:rsidRPr="005543A8">
        <w:rPr>
          <w:rFonts w:ascii="Times New Roman" w:hAnsi="Times New Roman" w:cs="Times New Roman"/>
          <w:sz w:val="24"/>
          <w:szCs w:val="24"/>
        </w:rPr>
        <w:t>202</w:t>
      </w:r>
      <w:r w:rsidR="00D72C03" w:rsidRPr="005543A8">
        <w:rPr>
          <w:rFonts w:ascii="Times New Roman" w:hAnsi="Times New Roman" w:cs="Times New Roman"/>
          <w:sz w:val="24"/>
          <w:szCs w:val="24"/>
        </w:rPr>
        <w:t>4</w:t>
      </w:r>
      <w:r w:rsidRPr="005543A8">
        <w:rPr>
          <w:rFonts w:ascii="Times New Roman" w:hAnsi="Times New Roman" w:cs="Times New Roman"/>
          <w:sz w:val="24"/>
          <w:szCs w:val="24"/>
        </w:rPr>
        <w:t>. i 202</w:t>
      </w:r>
      <w:r w:rsidR="00D72C03" w:rsidRPr="005543A8">
        <w:rPr>
          <w:rFonts w:ascii="Times New Roman" w:hAnsi="Times New Roman" w:cs="Times New Roman"/>
          <w:sz w:val="24"/>
          <w:szCs w:val="24"/>
        </w:rPr>
        <w:t>5</w:t>
      </w:r>
      <w:r w:rsidRPr="005543A8">
        <w:rPr>
          <w:rFonts w:ascii="Times New Roman" w:hAnsi="Times New Roman" w:cs="Times New Roman"/>
          <w:sz w:val="24"/>
          <w:szCs w:val="24"/>
        </w:rPr>
        <w:t xml:space="preserve">. godinu iskazani su u Tablici </w:t>
      </w:r>
      <w:r w:rsidR="005962D1" w:rsidRPr="005543A8">
        <w:rPr>
          <w:rFonts w:ascii="Times New Roman" w:hAnsi="Times New Roman" w:cs="Times New Roman"/>
          <w:sz w:val="24"/>
          <w:szCs w:val="24"/>
        </w:rPr>
        <w:t>1</w:t>
      </w:r>
      <w:r w:rsidRPr="005543A8">
        <w:rPr>
          <w:rFonts w:ascii="Times New Roman" w:hAnsi="Times New Roman" w:cs="Times New Roman"/>
          <w:sz w:val="24"/>
          <w:szCs w:val="24"/>
        </w:rPr>
        <w:t>. i Grafikonu 1.</w:t>
      </w:r>
    </w:p>
    <w:p w14:paraId="0FBDAE5D" w14:textId="77777777" w:rsidR="001D5521" w:rsidRPr="005543A8" w:rsidRDefault="001D5521" w:rsidP="00FF630C">
      <w:pPr>
        <w:spacing w:after="0" w:line="240" w:lineRule="auto"/>
        <w:jc w:val="both"/>
        <w:rPr>
          <w:rFonts w:ascii="Times New Roman" w:hAnsi="Times New Roman" w:cs="Times New Roman"/>
          <w:sz w:val="24"/>
          <w:szCs w:val="24"/>
        </w:rPr>
      </w:pPr>
    </w:p>
    <w:p w14:paraId="3F89E7AA" w14:textId="49E1E56E"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Tablica </w:t>
      </w:r>
      <w:r w:rsidR="005962D1" w:rsidRPr="005543A8">
        <w:rPr>
          <w:rFonts w:ascii="Times New Roman" w:hAnsi="Times New Roman" w:cs="Times New Roman"/>
          <w:sz w:val="24"/>
          <w:szCs w:val="24"/>
        </w:rPr>
        <w:t>1</w:t>
      </w:r>
      <w:r w:rsidRPr="005543A8">
        <w:rPr>
          <w:rFonts w:ascii="Times New Roman" w:hAnsi="Times New Roman" w:cs="Times New Roman"/>
          <w:sz w:val="24"/>
          <w:szCs w:val="24"/>
        </w:rPr>
        <w:t>. Pregled prihoda i rashoda ostvarenih u 202</w:t>
      </w:r>
      <w:r w:rsidR="00D72C03" w:rsidRPr="005543A8">
        <w:rPr>
          <w:rFonts w:ascii="Times New Roman" w:hAnsi="Times New Roman" w:cs="Times New Roman"/>
          <w:sz w:val="24"/>
          <w:szCs w:val="24"/>
        </w:rPr>
        <w:t>4</w:t>
      </w:r>
      <w:r w:rsidRPr="005543A8">
        <w:rPr>
          <w:rFonts w:ascii="Times New Roman" w:hAnsi="Times New Roman" w:cs="Times New Roman"/>
          <w:sz w:val="24"/>
          <w:szCs w:val="24"/>
        </w:rPr>
        <w:t>. i 202</w:t>
      </w:r>
      <w:r w:rsidR="00D72C03" w:rsidRPr="005543A8">
        <w:rPr>
          <w:rFonts w:ascii="Times New Roman" w:hAnsi="Times New Roman" w:cs="Times New Roman"/>
          <w:sz w:val="24"/>
          <w:szCs w:val="24"/>
        </w:rPr>
        <w:t>5</w:t>
      </w:r>
      <w:r w:rsidRPr="005543A8">
        <w:rPr>
          <w:rFonts w:ascii="Times New Roman" w:hAnsi="Times New Roman" w:cs="Times New Roman"/>
          <w:sz w:val="24"/>
          <w:szCs w:val="24"/>
        </w:rPr>
        <w:t>. godini</w:t>
      </w:r>
    </w:p>
    <w:tbl>
      <w:tblPr>
        <w:tblStyle w:val="TableGrid"/>
        <w:tblW w:w="0" w:type="auto"/>
        <w:tblInd w:w="988" w:type="dxa"/>
        <w:tblLook w:val="04A0" w:firstRow="1" w:lastRow="0" w:firstColumn="1" w:lastColumn="0" w:noHBand="0" w:noVBand="1"/>
      </w:tblPr>
      <w:tblGrid>
        <w:gridCol w:w="3118"/>
        <w:gridCol w:w="1843"/>
        <w:gridCol w:w="1843"/>
      </w:tblGrid>
      <w:tr w:rsidR="00803102" w:rsidRPr="005543A8" w14:paraId="24952CB7" w14:textId="77777777" w:rsidTr="0018785A">
        <w:tc>
          <w:tcPr>
            <w:tcW w:w="3118" w:type="dxa"/>
            <w:shd w:val="clear" w:color="auto" w:fill="E7E6E6" w:themeFill="background2"/>
          </w:tcPr>
          <w:p w14:paraId="32225D0D" w14:textId="77777777" w:rsidR="00803102" w:rsidRPr="005543A8" w:rsidRDefault="00803102" w:rsidP="00FF630C">
            <w:pPr>
              <w:jc w:val="both"/>
              <w:rPr>
                <w:rFonts w:ascii="Times New Roman" w:hAnsi="Times New Roman" w:cs="Times New Roman"/>
                <w:b/>
                <w:bCs/>
                <w:sz w:val="24"/>
                <w:szCs w:val="24"/>
                <w:lang w:val="hr-HR"/>
              </w:rPr>
            </w:pPr>
          </w:p>
        </w:tc>
        <w:tc>
          <w:tcPr>
            <w:tcW w:w="1843" w:type="dxa"/>
            <w:shd w:val="clear" w:color="auto" w:fill="E7E6E6" w:themeFill="background2"/>
          </w:tcPr>
          <w:p w14:paraId="6B588C1E" w14:textId="6CCC200A"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202</w:t>
            </w:r>
            <w:r w:rsidR="00D72C03" w:rsidRPr="005543A8">
              <w:rPr>
                <w:rFonts w:ascii="Times New Roman" w:hAnsi="Times New Roman" w:cs="Times New Roman"/>
                <w:b/>
                <w:bCs/>
                <w:sz w:val="24"/>
                <w:szCs w:val="24"/>
                <w:lang w:val="hr-HR"/>
              </w:rPr>
              <w:t>4</w:t>
            </w:r>
            <w:r w:rsidRPr="005543A8">
              <w:rPr>
                <w:rFonts w:ascii="Times New Roman" w:hAnsi="Times New Roman" w:cs="Times New Roman"/>
                <w:b/>
                <w:bCs/>
                <w:sz w:val="24"/>
                <w:szCs w:val="24"/>
                <w:lang w:val="hr-HR"/>
              </w:rPr>
              <w:t>. godina (</w:t>
            </w:r>
            <w:r w:rsidR="00535679" w:rsidRPr="005543A8">
              <w:rPr>
                <w:rFonts w:ascii="Times New Roman" w:hAnsi="Times New Roman" w:cs="Times New Roman"/>
                <w:b/>
                <w:bCs/>
                <w:sz w:val="24"/>
                <w:szCs w:val="24"/>
                <w:lang w:val="hr-HR"/>
              </w:rPr>
              <w:t>EUR</w:t>
            </w:r>
            <w:r w:rsidRPr="005543A8">
              <w:rPr>
                <w:rFonts w:ascii="Times New Roman" w:hAnsi="Times New Roman" w:cs="Times New Roman"/>
                <w:b/>
                <w:bCs/>
                <w:sz w:val="24"/>
                <w:szCs w:val="24"/>
                <w:lang w:val="hr-HR"/>
              </w:rPr>
              <w:t>)</w:t>
            </w:r>
          </w:p>
        </w:tc>
        <w:tc>
          <w:tcPr>
            <w:tcW w:w="1843" w:type="dxa"/>
            <w:shd w:val="clear" w:color="auto" w:fill="E7E6E6" w:themeFill="background2"/>
          </w:tcPr>
          <w:p w14:paraId="3F045748" w14:textId="16B7407D"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202</w:t>
            </w:r>
            <w:r w:rsidR="00D72C03" w:rsidRPr="005543A8">
              <w:rPr>
                <w:rFonts w:ascii="Times New Roman" w:hAnsi="Times New Roman" w:cs="Times New Roman"/>
                <w:b/>
                <w:bCs/>
                <w:sz w:val="24"/>
                <w:szCs w:val="24"/>
                <w:lang w:val="hr-HR"/>
              </w:rPr>
              <w:t>5</w:t>
            </w:r>
            <w:r w:rsidRPr="005543A8">
              <w:rPr>
                <w:rFonts w:ascii="Times New Roman" w:hAnsi="Times New Roman" w:cs="Times New Roman"/>
                <w:b/>
                <w:bCs/>
                <w:sz w:val="24"/>
                <w:szCs w:val="24"/>
                <w:lang w:val="hr-HR"/>
              </w:rPr>
              <w:t>. godina (</w:t>
            </w:r>
            <w:r w:rsidR="00535679" w:rsidRPr="005543A8">
              <w:rPr>
                <w:rFonts w:ascii="Times New Roman" w:hAnsi="Times New Roman" w:cs="Times New Roman"/>
                <w:b/>
                <w:bCs/>
                <w:sz w:val="24"/>
                <w:szCs w:val="24"/>
                <w:lang w:val="hr-HR"/>
              </w:rPr>
              <w:t>EUR</w:t>
            </w:r>
            <w:r w:rsidRPr="005543A8">
              <w:rPr>
                <w:rFonts w:ascii="Times New Roman" w:hAnsi="Times New Roman" w:cs="Times New Roman"/>
                <w:b/>
                <w:bCs/>
                <w:sz w:val="24"/>
                <w:szCs w:val="24"/>
                <w:lang w:val="hr-HR"/>
              </w:rPr>
              <w:t>)</w:t>
            </w:r>
          </w:p>
        </w:tc>
      </w:tr>
      <w:tr w:rsidR="00803102" w:rsidRPr="005543A8" w14:paraId="00980FDA" w14:textId="77777777" w:rsidTr="00C15CC1">
        <w:tc>
          <w:tcPr>
            <w:tcW w:w="3118" w:type="dxa"/>
          </w:tcPr>
          <w:p w14:paraId="09E12DDE" w14:textId="7AD6E878" w:rsidR="00803102" w:rsidRPr="005543A8" w:rsidRDefault="00803102" w:rsidP="00FF630C">
            <w:pPr>
              <w:jc w:val="both"/>
              <w:rPr>
                <w:rFonts w:ascii="Times New Roman" w:hAnsi="Times New Roman" w:cs="Times New Roman"/>
                <w:sz w:val="24"/>
                <w:szCs w:val="24"/>
                <w:lang w:val="hr-HR"/>
              </w:rPr>
            </w:pPr>
            <w:r w:rsidRPr="005543A8">
              <w:rPr>
                <w:rFonts w:ascii="Times New Roman" w:hAnsi="Times New Roman" w:cs="Times New Roman"/>
                <w:sz w:val="24"/>
                <w:szCs w:val="24"/>
                <w:lang w:val="hr-HR"/>
              </w:rPr>
              <w:t>Prihod</w:t>
            </w:r>
            <w:r w:rsidR="001D5521" w:rsidRPr="005543A8">
              <w:rPr>
                <w:rFonts w:ascii="Times New Roman" w:hAnsi="Times New Roman" w:cs="Times New Roman"/>
                <w:sz w:val="24"/>
                <w:szCs w:val="24"/>
                <w:lang w:val="hr-HR"/>
              </w:rPr>
              <w:t>i</w:t>
            </w:r>
          </w:p>
        </w:tc>
        <w:tc>
          <w:tcPr>
            <w:tcW w:w="1843" w:type="dxa"/>
          </w:tcPr>
          <w:p w14:paraId="1EA958C5" w14:textId="10AF40AF" w:rsidR="00803102" w:rsidRPr="005543A8" w:rsidRDefault="00926F34"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442</w:t>
            </w:r>
            <w:r w:rsidR="005F74AF" w:rsidRPr="005543A8">
              <w:rPr>
                <w:rFonts w:ascii="Times New Roman" w:hAnsi="Times New Roman" w:cs="Times New Roman"/>
                <w:sz w:val="24"/>
                <w:szCs w:val="24"/>
                <w:lang w:val="hr-HR"/>
              </w:rPr>
              <w:t>.</w:t>
            </w:r>
            <w:r w:rsidRPr="005543A8">
              <w:rPr>
                <w:rFonts w:ascii="Times New Roman" w:hAnsi="Times New Roman" w:cs="Times New Roman"/>
                <w:sz w:val="24"/>
                <w:szCs w:val="24"/>
                <w:lang w:val="hr-HR"/>
              </w:rPr>
              <w:t>318,69</w:t>
            </w:r>
          </w:p>
        </w:tc>
        <w:tc>
          <w:tcPr>
            <w:tcW w:w="1843" w:type="dxa"/>
          </w:tcPr>
          <w:p w14:paraId="61BF3D1B" w14:textId="0BBD3706" w:rsidR="00803102" w:rsidRPr="005543A8" w:rsidRDefault="00926F34"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400.432,10</w:t>
            </w:r>
          </w:p>
        </w:tc>
      </w:tr>
      <w:tr w:rsidR="00803102" w:rsidRPr="005543A8" w14:paraId="6DE25056" w14:textId="77777777" w:rsidTr="00C15CC1">
        <w:tc>
          <w:tcPr>
            <w:tcW w:w="3118" w:type="dxa"/>
          </w:tcPr>
          <w:p w14:paraId="64A4C5E8" w14:textId="77777777" w:rsidR="00803102" w:rsidRPr="005543A8" w:rsidRDefault="00803102" w:rsidP="00FF630C">
            <w:pPr>
              <w:jc w:val="both"/>
              <w:rPr>
                <w:rFonts w:ascii="Times New Roman" w:hAnsi="Times New Roman" w:cs="Times New Roman"/>
                <w:sz w:val="24"/>
                <w:szCs w:val="24"/>
                <w:lang w:val="hr-HR"/>
              </w:rPr>
            </w:pPr>
            <w:r w:rsidRPr="005543A8">
              <w:rPr>
                <w:rFonts w:ascii="Times New Roman" w:hAnsi="Times New Roman" w:cs="Times New Roman"/>
                <w:sz w:val="24"/>
                <w:szCs w:val="24"/>
                <w:lang w:val="hr-HR"/>
              </w:rPr>
              <w:t>Rashodi</w:t>
            </w:r>
          </w:p>
        </w:tc>
        <w:tc>
          <w:tcPr>
            <w:tcW w:w="1843" w:type="dxa"/>
          </w:tcPr>
          <w:p w14:paraId="20493977" w14:textId="3C1FE997" w:rsidR="00803102" w:rsidRPr="005543A8" w:rsidRDefault="00926F34"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335.233,27</w:t>
            </w:r>
          </w:p>
        </w:tc>
        <w:tc>
          <w:tcPr>
            <w:tcW w:w="1843" w:type="dxa"/>
          </w:tcPr>
          <w:p w14:paraId="342E438D" w14:textId="24AC4F5B" w:rsidR="00803102" w:rsidRPr="005543A8" w:rsidRDefault="00926F34"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375.</w:t>
            </w:r>
            <w:r w:rsidR="003708FD" w:rsidRPr="005543A8">
              <w:rPr>
                <w:rFonts w:ascii="Times New Roman" w:hAnsi="Times New Roman" w:cs="Times New Roman"/>
                <w:sz w:val="24"/>
                <w:szCs w:val="24"/>
                <w:lang w:val="hr-HR"/>
              </w:rPr>
              <w:t>776,51</w:t>
            </w:r>
          </w:p>
        </w:tc>
      </w:tr>
    </w:tbl>
    <w:p w14:paraId="4E135B39" w14:textId="77777777" w:rsidR="00107B9F" w:rsidRPr="005543A8" w:rsidRDefault="00107B9F" w:rsidP="00FF630C">
      <w:pPr>
        <w:spacing w:after="0" w:line="240" w:lineRule="auto"/>
        <w:jc w:val="center"/>
        <w:rPr>
          <w:rFonts w:ascii="Times New Roman" w:hAnsi="Times New Roman" w:cs="Times New Roman"/>
          <w:sz w:val="24"/>
          <w:szCs w:val="24"/>
        </w:rPr>
      </w:pPr>
    </w:p>
    <w:p w14:paraId="14789847" w14:textId="77777777" w:rsidR="00FF630C" w:rsidRPr="005543A8" w:rsidRDefault="00FF630C" w:rsidP="00FF630C">
      <w:pPr>
        <w:spacing w:after="0" w:line="240" w:lineRule="auto"/>
        <w:jc w:val="center"/>
        <w:rPr>
          <w:rFonts w:ascii="Times New Roman" w:hAnsi="Times New Roman" w:cs="Times New Roman"/>
          <w:sz w:val="24"/>
          <w:szCs w:val="24"/>
        </w:rPr>
      </w:pPr>
    </w:p>
    <w:p w14:paraId="6EE41EE5" w14:textId="77777777" w:rsidR="00FF630C" w:rsidRPr="005543A8" w:rsidRDefault="00FF630C" w:rsidP="00FF630C">
      <w:pPr>
        <w:spacing w:after="0" w:line="240" w:lineRule="auto"/>
        <w:jc w:val="center"/>
        <w:rPr>
          <w:rFonts w:ascii="Times New Roman" w:hAnsi="Times New Roman" w:cs="Times New Roman"/>
          <w:sz w:val="24"/>
          <w:szCs w:val="24"/>
        </w:rPr>
      </w:pPr>
    </w:p>
    <w:p w14:paraId="5EC7AD1C" w14:textId="77777777" w:rsidR="00FF630C" w:rsidRPr="005543A8" w:rsidRDefault="00FF630C" w:rsidP="00FF630C">
      <w:pPr>
        <w:spacing w:after="0" w:line="240" w:lineRule="auto"/>
        <w:jc w:val="center"/>
        <w:rPr>
          <w:rFonts w:ascii="Times New Roman" w:hAnsi="Times New Roman" w:cs="Times New Roman"/>
          <w:sz w:val="24"/>
          <w:szCs w:val="24"/>
        </w:rPr>
      </w:pPr>
    </w:p>
    <w:p w14:paraId="61E2461D" w14:textId="77777777" w:rsidR="00FF630C" w:rsidRPr="005543A8" w:rsidRDefault="00FF630C" w:rsidP="00FF630C">
      <w:pPr>
        <w:spacing w:after="0" w:line="240" w:lineRule="auto"/>
        <w:jc w:val="center"/>
        <w:rPr>
          <w:rFonts w:ascii="Times New Roman" w:hAnsi="Times New Roman" w:cs="Times New Roman"/>
          <w:sz w:val="24"/>
          <w:szCs w:val="24"/>
        </w:rPr>
      </w:pPr>
    </w:p>
    <w:p w14:paraId="200EF532" w14:textId="77777777" w:rsidR="00FF630C" w:rsidRPr="005543A8" w:rsidRDefault="00FF630C" w:rsidP="00FF630C">
      <w:pPr>
        <w:spacing w:after="0" w:line="240" w:lineRule="auto"/>
        <w:jc w:val="center"/>
        <w:rPr>
          <w:rFonts w:ascii="Times New Roman" w:hAnsi="Times New Roman" w:cs="Times New Roman"/>
          <w:sz w:val="24"/>
          <w:szCs w:val="24"/>
        </w:rPr>
      </w:pPr>
    </w:p>
    <w:p w14:paraId="7565CC75" w14:textId="77777777" w:rsidR="00FF630C" w:rsidRPr="005543A8" w:rsidRDefault="00FF630C" w:rsidP="00FF630C">
      <w:pPr>
        <w:spacing w:after="0" w:line="240" w:lineRule="auto"/>
        <w:jc w:val="center"/>
        <w:rPr>
          <w:rFonts w:ascii="Times New Roman" w:hAnsi="Times New Roman" w:cs="Times New Roman"/>
          <w:sz w:val="24"/>
          <w:szCs w:val="24"/>
        </w:rPr>
      </w:pPr>
    </w:p>
    <w:p w14:paraId="06827F4C" w14:textId="77777777" w:rsidR="00FF630C" w:rsidRPr="005543A8" w:rsidRDefault="00FF630C" w:rsidP="00FF630C">
      <w:pPr>
        <w:spacing w:after="0" w:line="240" w:lineRule="auto"/>
        <w:jc w:val="center"/>
        <w:rPr>
          <w:rFonts w:ascii="Times New Roman" w:hAnsi="Times New Roman" w:cs="Times New Roman"/>
          <w:sz w:val="24"/>
          <w:szCs w:val="24"/>
        </w:rPr>
      </w:pPr>
    </w:p>
    <w:p w14:paraId="3B874EC2" w14:textId="77777777" w:rsidR="00FF630C" w:rsidRPr="005543A8" w:rsidRDefault="00FF630C" w:rsidP="00FF630C">
      <w:pPr>
        <w:spacing w:after="0" w:line="240" w:lineRule="auto"/>
        <w:jc w:val="center"/>
        <w:rPr>
          <w:rFonts w:ascii="Times New Roman" w:hAnsi="Times New Roman" w:cs="Times New Roman"/>
          <w:sz w:val="24"/>
          <w:szCs w:val="24"/>
        </w:rPr>
      </w:pPr>
    </w:p>
    <w:p w14:paraId="0789BF74" w14:textId="77777777" w:rsidR="00FF630C" w:rsidRPr="005543A8" w:rsidRDefault="00FF630C" w:rsidP="00FF630C">
      <w:pPr>
        <w:spacing w:after="0" w:line="240" w:lineRule="auto"/>
        <w:jc w:val="center"/>
        <w:rPr>
          <w:rFonts w:ascii="Times New Roman" w:hAnsi="Times New Roman" w:cs="Times New Roman"/>
          <w:sz w:val="24"/>
          <w:szCs w:val="24"/>
        </w:rPr>
      </w:pPr>
    </w:p>
    <w:p w14:paraId="0A4BB7B8" w14:textId="77777777" w:rsidR="00FF630C" w:rsidRPr="005543A8" w:rsidRDefault="00FF630C" w:rsidP="00FF630C">
      <w:pPr>
        <w:spacing w:after="0" w:line="240" w:lineRule="auto"/>
        <w:jc w:val="center"/>
        <w:rPr>
          <w:rFonts w:ascii="Times New Roman" w:hAnsi="Times New Roman" w:cs="Times New Roman"/>
          <w:sz w:val="24"/>
          <w:szCs w:val="24"/>
        </w:rPr>
      </w:pPr>
    </w:p>
    <w:p w14:paraId="7AB175AB" w14:textId="77777777" w:rsidR="00FF630C" w:rsidRPr="005543A8" w:rsidRDefault="00FF630C" w:rsidP="00FF630C">
      <w:pPr>
        <w:spacing w:after="0" w:line="240" w:lineRule="auto"/>
        <w:jc w:val="center"/>
        <w:rPr>
          <w:rFonts w:ascii="Times New Roman" w:hAnsi="Times New Roman" w:cs="Times New Roman"/>
          <w:sz w:val="24"/>
          <w:szCs w:val="24"/>
        </w:rPr>
      </w:pPr>
    </w:p>
    <w:p w14:paraId="581E58E5" w14:textId="77777777" w:rsidR="00FF630C" w:rsidRPr="005543A8" w:rsidRDefault="00FF630C" w:rsidP="00FF630C">
      <w:pPr>
        <w:spacing w:after="0" w:line="240" w:lineRule="auto"/>
        <w:jc w:val="center"/>
        <w:rPr>
          <w:rFonts w:ascii="Times New Roman" w:hAnsi="Times New Roman" w:cs="Times New Roman"/>
          <w:sz w:val="24"/>
          <w:szCs w:val="24"/>
        </w:rPr>
      </w:pPr>
    </w:p>
    <w:p w14:paraId="3C1B4788" w14:textId="77777777" w:rsidR="00FF630C" w:rsidRPr="005543A8" w:rsidRDefault="00FF630C" w:rsidP="00FF630C">
      <w:pPr>
        <w:spacing w:after="0" w:line="240" w:lineRule="auto"/>
        <w:jc w:val="center"/>
        <w:rPr>
          <w:rFonts w:ascii="Times New Roman" w:hAnsi="Times New Roman" w:cs="Times New Roman"/>
          <w:sz w:val="24"/>
          <w:szCs w:val="24"/>
        </w:rPr>
      </w:pPr>
    </w:p>
    <w:p w14:paraId="34B1BA30" w14:textId="77777777" w:rsidR="00FF630C" w:rsidRPr="005543A8" w:rsidRDefault="00FF630C" w:rsidP="00FF630C">
      <w:pPr>
        <w:spacing w:after="0" w:line="240" w:lineRule="auto"/>
        <w:jc w:val="center"/>
        <w:rPr>
          <w:rFonts w:ascii="Times New Roman" w:hAnsi="Times New Roman" w:cs="Times New Roman"/>
          <w:sz w:val="24"/>
          <w:szCs w:val="24"/>
        </w:rPr>
      </w:pPr>
    </w:p>
    <w:p w14:paraId="4374A5C8" w14:textId="77777777" w:rsidR="00FF630C" w:rsidRPr="005543A8" w:rsidRDefault="00FF630C" w:rsidP="00FF630C">
      <w:pPr>
        <w:spacing w:after="0" w:line="240" w:lineRule="auto"/>
        <w:jc w:val="center"/>
        <w:rPr>
          <w:rFonts w:ascii="Times New Roman" w:hAnsi="Times New Roman" w:cs="Times New Roman"/>
          <w:sz w:val="24"/>
          <w:szCs w:val="24"/>
        </w:rPr>
      </w:pPr>
    </w:p>
    <w:p w14:paraId="2521FB2C" w14:textId="7A466DD0" w:rsidR="00803102" w:rsidRPr="005543A8" w:rsidRDefault="00803102" w:rsidP="00FF630C">
      <w:pPr>
        <w:spacing w:after="0" w:line="240" w:lineRule="auto"/>
        <w:jc w:val="center"/>
        <w:rPr>
          <w:rFonts w:ascii="Times New Roman" w:hAnsi="Times New Roman" w:cs="Times New Roman"/>
          <w:sz w:val="24"/>
          <w:szCs w:val="24"/>
        </w:rPr>
      </w:pPr>
      <w:r w:rsidRPr="005543A8">
        <w:rPr>
          <w:rFonts w:ascii="Times New Roman" w:hAnsi="Times New Roman" w:cs="Times New Roman"/>
          <w:sz w:val="24"/>
          <w:szCs w:val="24"/>
        </w:rPr>
        <w:lastRenderedPageBreak/>
        <w:t>Grafikon 1. Usporedba prihoda i rashoda za 202</w:t>
      </w:r>
      <w:r w:rsidR="00926F34" w:rsidRPr="005543A8">
        <w:rPr>
          <w:rFonts w:ascii="Times New Roman" w:hAnsi="Times New Roman" w:cs="Times New Roman"/>
          <w:sz w:val="24"/>
          <w:szCs w:val="24"/>
        </w:rPr>
        <w:t>4</w:t>
      </w:r>
      <w:r w:rsidRPr="005543A8">
        <w:rPr>
          <w:rFonts w:ascii="Times New Roman" w:hAnsi="Times New Roman" w:cs="Times New Roman"/>
          <w:sz w:val="24"/>
          <w:szCs w:val="24"/>
        </w:rPr>
        <w:t>. i 202</w:t>
      </w:r>
      <w:r w:rsidR="00926F34" w:rsidRPr="005543A8">
        <w:rPr>
          <w:rFonts w:ascii="Times New Roman" w:hAnsi="Times New Roman" w:cs="Times New Roman"/>
          <w:sz w:val="24"/>
          <w:szCs w:val="24"/>
        </w:rPr>
        <w:t>5</w:t>
      </w:r>
      <w:r w:rsidRPr="005543A8">
        <w:rPr>
          <w:rFonts w:ascii="Times New Roman" w:hAnsi="Times New Roman" w:cs="Times New Roman"/>
          <w:sz w:val="24"/>
          <w:szCs w:val="24"/>
        </w:rPr>
        <w:t>. godinu</w:t>
      </w:r>
    </w:p>
    <w:p w14:paraId="25E44F9A" w14:textId="77777777" w:rsidR="001A7867" w:rsidRPr="005543A8" w:rsidRDefault="001A7867" w:rsidP="00FF630C">
      <w:pPr>
        <w:spacing w:after="0" w:line="240" w:lineRule="auto"/>
        <w:jc w:val="center"/>
        <w:rPr>
          <w:rFonts w:ascii="Times New Roman" w:hAnsi="Times New Roman" w:cs="Times New Roman"/>
          <w:sz w:val="24"/>
          <w:szCs w:val="24"/>
        </w:rPr>
      </w:pPr>
    </w:p>
    <w:p w14:paraId="4C77B723" w14:textId="24B49AA1" w:rsidR="001A7867" w:rsidRPr="005543A8" w:rsidRDefault="001A7867" w:rsidP="00FF630C">
      <w:pPr>
        <w:spacing w:after="0" w:line="240" w:lineRule="auto"/>
        <w:jc w:val="center"/>
        <w:rPr>
          <w:rFonts w:ascii="Times New Roman" w:hAnsi="Times New Roman" w:cs="Times New Roman"/>
          <w:sz w:val="24"/>
          <w:szCs w:val="24"/>
        </w:rPr>
      </w:pPr>
      <w:r w:rsidRPr="005543A8">
        <w:rPr>
          <w:rFonts w:ascii="Times New Roman" w:hAnsi="Times New Roman" w:cs="Times New Roman"/>
          <w:noProof/>
          <w:sz w:val="24"/>
          <w:szCs w:val="24"/>
        </w:rPr>
        <w:drawing>
          <wp:inline distT="0" distB="0" distL="0" distR="0" wp14:anchorId="3F9CD0FB" wp14:editId="593607B0">
            <wp:extent cx="4572000" cy="2957885"/>
            <wp:effectExtent l="0" t="0" r="0" b="13970"/>
            <wp:docPr id="1088436539" name="Grafikon 1">
              <a:extLst xmlns:a="http://schemas.openxmlformats.org/drawingml/2006/main">
                <a:ext uri="{FF2B5EF4-FFF2-40B4-BE49-F238E27FC236}">
                  <a16:creationId xmlns:a16="http://schemas.microsoft.com/office/drawing/2014/main" id="{5AC47635-4705-42BB-BCBC-C57A19036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D9CF6C" w14:textId="77777777" w:rsidR="005962D1" w:rsidRPr="005543A8" w:rsidRDefault="005962D1" w:rsidP="00FF630C">
      <w:pPr>
        <w:spacing w:line="240" w:lineRule="auto"/>
        <w:rPr>
          <w:rFonts w:ascii="Times New Roman" w:hAnsi="Times New Roman" w:cs="Times New Roman"/>
          <w:b/>
          <w:bCs/>
          <w:color w:val="538135" w:themeColor="accent6" w:themeShade="BF"/>
          <w:sz w:val="24"/>
          <w:szCs w:val="24"/>
        </w:rPr>
      </w:pPr>
    </w:p>
    <w:p w14:paraId="6B5A347A" w14:textId="5D4F9672" w:rsidR="00803102" w:rsidRPr="005543A8" w:rsidRDefault="005962D1" w:rsidP="00FF630C">
      <w:pPr>
        <w:spacing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t>3.1.1</w:t>
      </w:r>
      <w:r w:rsidR="001D5521" w:rsidRPr="005543A8">
        <w:rPr>
          <w:rFonts w:ascii="Times New Roman" w:hAnsi="Times New Roman" w:cs="Times New Roman"/>
          <w:b/>
          <w:bCs/>
          <w:sz w:val="24"/>
          <w:szCs w:val="24"/>
        </w:rPr>
        <w:t xml:space="preserve">. </w:t>
      </w:r>
      <w:r w:rsidR="00803102" w:rsidRPr="005543A8">
        <w:rPr>
          <w:rFonts w:ascii="Times New Roman" w:hAnsi="Times New Roman" w:cs="Times New Roman"/>
          <w:b/>
          <w:bCs/>
          <w:sz w:val="24"/>
          <w:szCs w:val="24"/>
        </w:rPr>
        <w:t>PRIHODI</w:t>
      </w:r>
    </w:p>
    <w:p w14:paraId="7E9C0A0D" w14:textId="1FCFB78D"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U razdoblju od 01.01. do 3</w:t>
      </w:r>
      <w:r w:rsidR="007C7116" w:rsidRPr="005543A8">
        <w:rPr>
          <w:rFonts w:ascii="Times New Roman" w:hAnsi="Times New Roman" w:cs="Times New Roman"/>
          <w:sz w:val="24"/>
          <w:szCs w:val="24"/>
        </w:rPr>
        <w:t>0</w:t>
      </w:r>
      <w:r w:rsidRPr="005543A8">
        <w:rPr>
          <w:rFonts w:ascii="Times New Roman" w:hAnsi="Times New Roman" w:cs="Times New Roman"/>
          <w:sz w:val="24"/>
          <w:szCs w:val="24"/>
        </w:rPr>
        <w:t>.</w:t>
      </w:r>
      <w:r w:rsidR="007C7116" w:rsidRPr="005543A8">
        <w:rPr>
          <w:rFonts w:ascii="Times New Roman" w:hAnsi="Times New Roman" w:cs="Times New Roman"/>
          <w:sz w:val="24"/>
          <w:szCs w:val="24"/>
        </w:rPr>
        <w:t>06</w:t>
      </w:r>
      <w:r w:rsidRPr="005543A8">
        <w:rPr>
          <w:rFonts w:ascii="Times New Roman" w:hAnsi="Times New Roman" w:cs="Times New Roman"/>
          <w:sz w:val="24"/>
          <w:szCs w:val="24"/>
        </w:rPr>
        <w:t>.202</w:t>
      </w:r>
      <w:r w:rsidR="001A7867" w:rsidRPr="005543A8">
        <w:rPr>
          <w:rFonts w:ascii="Times New Roman" w:hAnsi="Times New Roman" w:cs="Times New Roman"/>
          <w:sz w:val="24"/>
          <w:szCs w:val="24"/>
        </w:rPr>
        <w:t>5</w:t>
      </w:r>
      <w:r w:rsidRPr="005543A8">
        <w:rPr>
          <w:rFonts w:ascii="Times New Roman" w:hAnsi="Times New Roman" w:cs="Times New Roman"/>
          <w:sz w:val="24"/>
          <w:szCs w:val="24"/>
        </w:rPr>
        <w:t xml:space="preserve">. godine Razvojna agencija PORA KKŽ ostvarila je prihode u iznosu od </w:t>
      </w:r>
      <w:r w:rsidR="007C7116" w:rsidRPr="005543A8">
        <w:rPr>
          <w:rFonts w:ascii="Times New Roman" w:hAnsi="Times New Roman" w:cs="Times New Roman"/>
          <w:b/>
          <w:bCs/>
          <w:sz w:val="24"/>
          <w:szCs w:val="24"/>
        </w:rPr>
        <w:t>4</w:t>
      </w:r>
      <w:r w:rsidR="001A7867" w:rsidRPr="005543A8">
        <w:rPr>
          <w:rFonts w:ascii="Times New Roman" w:hAnsi="Times New Roman" w:cs="Times New Roman"/>
          <w:b/>
          <w:bCs/>
          <w:sz w:val="24"/>
          <w:szCs w:val="24"/>
        </w:rPr>
        <w:t>00</w:t>
      </w:r>
      <w:r w:rsidR="007C7116" w:rsidRPr="005543A8">
        <w:rPr>
          <w:rFonts w:ascii="Times New Roman" w:hAnsi="Times New Roman" w:cs="Times New Roman"/>
          <w:b/>
          <w:bCs/>
          <w:sz w:val="24"/>
          <w:szCs w:val="24"/>
        </w:rPr>
        <w:t>.</w:t>
      </w:r>
      <w:r w:rsidR="001A7867" w:rsidRPr="005543A8">
        <w:rPr>
          <w:rFonts w:ascii="Times New Roman" w:hAnsi="Times New Roman" w:cs="Times New Roman"/>
          <w:b/>
          <w:bCs/>
          <w:sz w:val="24"/>
          <w:szCs w:val="24"/>
        </w:rPr>
        <w:t>432,10</w:t>
      </w:r>
      <w:r w:rsidRPr="005543A8">
        <w:rPr>
          <w:rFonts w:ascii="Times New Roman" w:hAnsi="Times New Roman" w:cs="Times New Roman"/>
          <w:b/>
          <w:bCs/>
          <w:sz w:val="24"/>
          <w:szCs w:val="24"/>
        </w:rPr>
        <w:t xml:space="preserve"> </w:t>
      </w:r>
      <w:r w:rsidR="00B92D8B" w:rsidRPr="005543A8">
        <w:rPr>
          <w:rFonts w:ascii="Times New Roman" w:hAnsi="Times New Roman" w:cs="Times New Roman"/>
          <w:b/>
          <w:bCs/>
          <w:sz w:val="24"/>
          <w:szCs w:val="24"/>
        </w:rPr>
        <w:t>eura</w:t>
      </w:r>
      <w:r w:rsidRPr="005543A8">
        <w:rPr>
          <w:rFonts w:ascii="Times New Roman" w:hAnsi="Times New Roman" w:cs="Times New Roman"/>
          <w:b/>
          <w:bCs/>
          <w:sz w:val="24"/>
          <w:szCs w:val="24"/>
        </w:rPr>
        <w:t xml:space="preserve"> što iznosi </w:t>
      </w:r>
      <w:r w:rsidR="001A7867" w:rsidRPr="005543A8">
        <w:rPr>
          <w:rFonts w:ascii="Times New Roman" w:hAnsi="Times New Roman" w:cs="Times New Roman"/>
          <w:b/>
          <w:bCs/>
          <w:sz w:val="24"/>
          <w:szCs w:val="24"/>
        </w:rPr>
        <w:t>38,80</w:t>
      </w:r>
      <w:r w:rsidRPr="005543A8">
        <w:rPr>
          <w:rFonts w:ascii="Times New Roman" w:hAnsi="Times New Roman" w:cs="Times New Roman"/>
          <w:b/>
          <w:bCs/>
          <w:sz w:val="24"/>
          <w:szCs w:val="24"/>
        </w:rPr>
        <w:t xml:space="preserve">% </w:t>
      </w:r>
      <w:r w:rsidRPr="005543A8">
        <w:rPr>
          <w:rFonts w:ascii="Times New Roman" w:hAnsi="Times New Roman" w:cs="Times New Roman"/>
          <w:sz w:val="24"/>
          <w:szCs w:val="24"/>
        </w:rPr>
        <w:t>ukupno planiranih tekućih prihoda za 202</w:t>
      </w:r>
      <w:r w:rsidR="001A7867" w:rsidRPr="005543A8">
        <w:rPr>
          <w:rFonts w:ascii="Times New Roman" w:hAnsi="Times New Roman" w:cs="Times New Roman"/>
          <w:sz w:val="24"/>
          <w:szCs w:val="24"/>
        </w:rPr>
        <w:t>5</w:t>
      </w:r>
      <w:r w:rsidRPr="005543A8">
        <w:rPr>
          <w:rFonts w:ascii="Times New Roman" w:hAnsi="Times New Roman" w:cs="Times New Roman"/>
          <w:sz w:val="24"/>
          <w:szCs w:val="24"/>
        </w:rPr>
        <w:t xml:space="preserve">. godinu. </w:t>
      </w:r>
    </w:p>
    <w:p w14:paraId="3AC90A53" w14:textId="74768F9F"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Iz Proračuna Koprivničko-križevačke županije ostvareno je ukupno </w:t>
      </w:r>
      <w:r w:rsidR="007C7116" w:rsidRPr="005543A8">
        <w:rPr>
          <w:rFonts w:ascii="Times New Roman" w:hAnsi="Times New Roman" w:cs="Times New Roman"/>
          <w:sz w:val="24"/>
          <w:szCs w:val="24"/>
        </w:rPr>
        <w:t>1</w:t>
      </w:r>
      <w:r w:rsidR="001A7867" w:rsidRPr="005543A8">
        <w:rPr>
          <w:rFonts w:ascii="Times New Roman" w:hAnsi="Times New Roman" w:cs="Times New Roman"/>
          <w:sz w:val="24"/>
          <w:szCs w:val="24"/>
        </w:rPr>
        <w:t>96</w:t>
      </w:r>
      <w:r w:rsidR="007C7116" w:rsidRPr="005543A8">
        <w:rPr>
          <w:rFonts w:ascii="Times New Roman" w:hAnsi="Times New Roman" w:cs="Times New Roman"/>
          <w:sz w:val="24"/>
          <w:szCs w:val="24"/>
        </w:rPr>
        <w:t>.</w:t>
      </w:r>
      <w:r w:rsidR="001A7867" w:rsidRPr="005543A8">
        <w:rPr>
          <w:rFonts w:ascii="Times New Roman" w:hAnsi="Times New Roman" w:cs="Times New Roman"/>
          <w:sz w:val="24"/>
          <w:szCs w:val="24"/>
        </w:rPr>
        <w:t>545,51</w:t>
      </w:r>
      <w:r w:rsidR="00B92D8B" w:rsidRPr="005543A8">
        <w:rPr>
          <w:rFonts w:ascii="Times New Roman" w:hAnsi="Times New Roman" w:cs="Times New Roman"/>
          <w:sz w:val="24"/>
          <w:szCs w:val="24"/>
        </w:rPr>
        <w:t xml:space="preserve"> eura</w:t>
      </w:r>
      <w:r w:rsidRPr="005543A8">
        <w:rPr>
          <w:rFonts w:ascii="Times New Roman" w:hAnsi="Times New Roman" w:cs="Times New Roman"/>
          <w:sz w:val="24"/>
          <w:szCs w:val="24"/>
        </w:rPr>
        <w:t xml:space="preserve"> odnosno </w:t>
      </w:r>
      <w:r w:rsidR="007C7116" w:rsidRPr="005543A8">
        <w:rPr>
          <w:rFonts w:ascii="Times New Roman" w:hAnsi="Times New Roman" w:cs="Times New Roman"/>
          <w:sz w:val="24"/>
          <w:szCs w:val="24"/>
        </w:rPr>
        <w:t>3</w:t>
      </w:r>
      <w:r w:rsidR="001A7867" w:rsidRPr="005543A8">
        <w:rPr>
          <w:rFonts w:ascii="Times New Roman" w:hAnsi="Times New Roman" w:cs="Times New Roman"/>
          <w:sz w:val="24"/>
          <w:szCs w:val="24"/>
        </w:rPr>
        <w:t>6</w:t>
      </w:r>
      <w:r w:rsidR="007C7116" w:rsidRPr="005543A8">
        <w:rPr>
          <w:rFonts w:ascii="Times New Roman" w:hAnsi="Times New Roman" w:cs="Times New Roman"/>
          <w:sz w:val="24"/>
          <w:szCs w:val="24"/>
        </w:rPr>
        <w:t>,</w:t>
      </w:r>
      <w:r w:rsidR="001A7867" w:rsidRPr="005543A8">
        <w:rPr>
          <w:rFonts w:ascii="Times New Roman" w:hAnsi="Times New Roman" w:cs="Times New Roman"/>
          <w:sz w:val="24"/>
          <w:szCs w:val="24"/>
        </w:rPr>
        <w:t>29</w:t>
      </w:r>
      <w:r w:rsidRPr="005543A8">
        <w:rPr>
          <w:rFonts w:ascii="Times New Roman" w:hAnsi="Times New Roman" w:cs="Times New Roman"/>
          <w:sz w:val="24"/>
          <w:szCs w:val="24"/>
        </w:rPr>
        <w:t xml:space="preserve">% planiranih prihoda iz Proračuna Koprivničko-križevačke županije ili </w:t>
      </w:r>
      <w:r w:rsidR="002B0C3B" w:rsidRPr="005543A8">
        <w:rPr>
          <w:rFonts w:ascii="Times New Roman" w:hAnsi="Times New Roman" w:cs="Times New Roman"/>
          <w:sz w:val="24"/>
          <w:szCs w:val="24"/>
        </w:rPr>
        <w:t>49,08</w:t>
      </w:r>
      <w:r w:rsidRPr="005543A8">
        <w:rPr>
          <w:rFonts w:ascii="Times New Roman" w:hAnsi="Times New Roman" w:cs="Times New Roman"/>
          <w:sz w:val="24"/>
          <w:szCs w:val="24"/>
        </w:rPr>
        <w:t>% ukupno ostvarenih prihoda</w:t>
      </w:r>
      <w:r w:rsidR="001A7867" w:rsidRPr="005543A8">
        <w:rPr>
          <w:rFonts w:ascii="Times New Roman" w:hAnsi="Times New Roman" w:cs="Times New Roman"/>
          <w:sz w:val="24"/>
          <w:szCs w:val="24"/>
        </w:rPr>
        <w:t xml:space="preserve"> za</w:t>
      </w:r>
      <w:r w:rsidRPr="005543A8">
        <w:rPr>
          <w:rFonts w:ascii="Times New Roman" w:hAnsi="Times New Roman" w:cs="Times New Roman"/>
          <w:sz w:val="24"/>
          <w:szCs w:val="24"/>
        </w:rPr>
        <w:t xml:space="preserve"> financiranje redovne djelatnosti i sufinanciranje provedbe EU projekata</w:t>
      </w:r>
      <w:r w:rsidR="001A7867" w:rsidRPr="005543A8">
        <w:rPr>
          <w:rFonts w:ascii="Times New Roman" w:hAnsi="Times New Roman" w:cs="Times New Roman"/>
          <w:sz w:val="24"/>
          <w:szCs w:val="24"/>
        </w:rPr>
        <w:t>.</w:t>
      </w:r>
    </w:p>
    <w:p w14:paraId="4D296FAD" w14:textId="77777777" w:rsidR="001A7867" w:rsidRPr="005543A8" w:rsidRDefault="001A7867" w:rsidP="00FF630C">
      <w:pPr>
        <w:spacing w:after="0" w:line="240" w:lineRule="auto"/>
        <w:jc w:val="both"/>
        <w:rPr>
          <w:rFonts w:ascii="Times New Roman" w:hAnsi="Times New Roman" w:cs="Times New Roman"/>
          <w:sz w:val="24"/>
          <w:szCs w:val="24"/>
        </w:rPr>
      </w:pPr>
    </w:p>
    <w:p w14:paraId="72E31898" w14:textId="550E2DDC" w:rsidR="00462478"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Prihodi ostvareni temeljem provedbe EU projekata iz sredstava EU ostvareni su u iznosu </w:t>
      </w:r>
      <w:r w:rsidR="001A7867" w:rsidRPr="005543A8">
        <w:rPr>
          <w:rFonts w:ascii="Times New Roman" w:hAnsi="Times New Roman" w:cs="Times New Roman"/>
          <w:sz w:val="24"/>
          <w:szCs w:val="24"/>
        </w:rPr>
        <w:t>203</w:t>
      </w:r>
      <w:r w:rsidR="007C7116" w:rsidRPr="005543A8">
        <w:rPr>
          <w:rFonts w:ascii="Times New Roman" w:hAnsi="Times New Roman" w:cs="Times New Roman"/>
          <w:sz w:val="24"/>
          <w:szCs w:val="24"/>
        </w:rPr>
        <w:t>.</w:t>
      </w:r>
      <w:r w:rsidR="001A7867" w:rsidRPr="005543A8">
        <w:rPr>
          <w:rFonts w:ascii="Times New Roman" w:hAnsi="Times New Roman" w:cs="Times New Roman"/>
          <w:sz w:val="24"/>
          <w:szCs w:val="24"/>
        </w:rPr>
        <w:t>886,57</w:t>
      </w:r>
      <w:r w:rsidR="006E3FEB" w:rsidRPr="005543A8">
        <w:rPr>
          <w:rFonts w:ascii="Times New Roman" w:hAnsi="Times New Roman" w:cs="Times New Roman"/>
          <w:sz w:val="24"/>
          <w:szCs w:val="24"/>
        </w:rPr>
        <w:t xml:space="preserve"> eura</w:t>
      </w:r>
      <w:r w:rsidRPr="005543A8">
        <w:rPr>
          <w:rFonts w:ascii="Times New Roman" w:hAnsi="Times New Roman" w:cs="Times New Roman"/>
          <w:b/>
          <w:bCs/>
          <w:sz w:val="24"/>
          <w:szCs w:val="24"/>
        </w:rPr>
        <w:t xml:space="preserve"> </w:t>
      </w:r>
      <w:r w:rsidRPr="005543A8">
        <w:rPr>
          <w:rFonts w:ascii="Times New Roman" w:hAnsi="Times New Roman" w:cs="Times New Roman"/>
          <w:sz w:val="24"/>
          <w:szCs w:val="24"/>
        </w:rPr>
        <w:t xml:space="preserve">što iznosi </w:t>
      </w:r>
      <w:r w:rsidR="001A7867" w:rsidRPr="005543A8">
        <w:rPr>
          <w:rFonts w:ascii="Times New Roman" w:hAnsi="Times New Roman" w:cs="Times New Roman"/>
          <w:sz w:val="24"/>
          <w:szCs w:val="24"/>
        </w:rPr>
        <w:t>41,64</w:t>
      </w:r>
      <w:r w:rsidRPr="005543A8">
        <w:rPr>
          <w:rFonts w:ascii="Times New Roman" w:hAnsi="Times New Roman" w:cs="Times New Roman"/>
          <w:sz w:val="24"/>
          <w:szCs w:val="24"/>
        </w:rPr>
        <w:t>% ostvarenih planiranih prihoda iz EU sredstava za 202</w:t>
      </w:r>
      <w:r w:rsidR="001A7867" w:rsidRPr="005543A8">
        <w:rPr>
          <w:rFonts w:ascii="Times New Roman" w:hAnsi="Times New Roman" w:cs="Times New Roman"/>
          <w:sz w:val="24"/>
          <w:szCs w:val="24"/>
        </w:rPr>
        <w:t>5</w:t>
      </w:r>
      <w:r w:rsidRPr="005543A8">
        <w:rPr>
          <w:rFonts w:ascii="Times New Roman" w:hAnsi="Times New Roman" w:cs="Times New Roman"/>
          <w:sz w:val="24"/>
          <w:szCs w:val="24"/>
        </w:rPr>
        <w:t xml:space="preserve">. godinu, odnosno </w:t>
      </w:r>
      <w:r w:rsidR="001A7867" w:rsidRPr="005543A8">
        <w:rPr>
          <w:rFonts w:ascii="Times New Roman" w:hAnsi="Times New Roman" w:cs="Times New Roman"/>
          <w:sz w:val="24"/>
          <w:szCs w:val="24"/>
        </w:rPr>
        <w:t>50,92</w:t>
      </w:r>
      <w:r w:rsidRPr="005543A8">
        <w:rPr>
          <w:rFonts w:ascii="Times New Roman" w:hAnsi="Times New Roman" w:cs="Times New Roman"/>
          <w:sz w:val="24"/>
          <w:szCs w:val="24"/>
        </w:rPr>
        <w:t xml:space="preserve">% od ukupno ostvarenih prihoda. Prihodi od EU ostvareni su temeljem </w:t>
      </w:r>
      <w:r w:rsidR="001A7867" w:rsidRPr="005543A8">
        <w:rPr>
          <w:rFonts w:ascii="Times New Roman" w:hAnsi="Times New Roman" w:cs="Times New Roman"/>
          <w:color w:val="0D0D0D"/>
          <w:sz w:val="24"/>
          <w:szCs w:val="24"/>
          <w:shd w:val="clear" w:color="auto" w:fill="FFFFFF"/>
        </w:rPr>
        <w:t>Sporazuma o dodjeli bespovratnih sredstava u provedbi jačanja kapaciteta na regionalnoj i lokalnoj razini za korištenje sredstava EU fondova Ministarstva regionalnoga razvoja i fondova EU</w:t>
      </w:r>
      <w:r w:rsidR="001A7867" w:rsidRPr="005543A8">
        <w:rPr>
          <w:rFonts w:ascii="Times New Roman" w:hAnsi="Times New Roman" w:cs="Times New Roman"/>
          <w:sz w:val="24"/>
          <w:szCs w:val="24"/>
        </w:rPr>
        <w:t xml:space="preserve"> te </w:t>
      </w:r>
      <w:r w:rsidRPr="005543A8">
        <w:rPr>
          <w:rFonts w:ascii="Times New Roman" w:hAnsi="Times New Roman" w:cs="Times New Roman"/>
          <w:sz w:val="24"/>
          <w:szCs w:val="24"/>
        </w:rPr>
        <w:t xml:space="preserve">provedbe projekata „Europe </w:t>
      </w:r>
      <w:proofErr w:type="spellStart"/>
      <w:r w:rsidRPr="005543A8">
        <w:rPr>
          <w:rFonts w:ascii="Times New Roman" w:hAnsi="Times New Roman" w:cs="Times New Roman"/>
          <w:sz w:val="24"/>
          <w:szCs w:val="24"/>
        </w:rPr>
        <w:t>Direct</w:t>
      </w:r>
      <w:proofErr w:type="spellEnd"/>
      <w:r w:rsidRPr="005543A8">
        <w:rPr>
          <w:rFonts w:ascii="Times New Roman" w:hAnsi="Times New Roman" w:cs="Times New Roman"/>
          <w:sz w:val="24"/>
          <w:szCs w:val="24"/>
        </w:rPr>
        <w:t xml:space="preserve"> Koprivničko-križevačke županije“</w:t>
      </w:r>
      <w:r w:rsidR="00B4615C" w:rsidRPr="005543A8">
        <w:rPr>
          <w:rFonts w:ascii="Times New Roman" w:hAnsi="Times New Roman" w:cs="Times New Roman"/>
          <w:sz w:val="24"/>
          <w:szCs w:val="24"/>
        </w:rPr>
        <w:t xml:space="preserve"> i</w:t>
      </w:r>
      <w:r w:rsidR="0071400E" w:rsidRPr="005543A8">
        <w:rPr>
          <w:rFonts w:ascii="Times New Roman" w:hAnsi="Times New Roman" w:cs="Times New Roman"/>
          <w:sz w:val="24"/>
          <w:szCs w:val="24"/>
        </w:rPr>
        <w:t xml:space="preserve"> </w:t>
      </w:r>
      <w:r w:rsidR="00BE695A" w:rsidRPr="005543A8">
        <w:rPr>
          <w:rFonts w:ascii="Times New Roman" w:hAnsi="Times New Roman" w:cs="Times New Roman"/>
          <w:sz w:val="24"/>
          <w:szCs w:val="24"/>
        </w:rPr>
        <w:t>„</w:t>
      </w:r>
      <w:r w:rsidR="00BE695A" w:rsidRPr="005543A8">
        <w:rPr>
          <w:rFonts w:ascii="Times New Roman" w:hAnsi="Times New Roman" w:cs="Times New Roman"/>
          <w:color w:val="0D0D0D"/>
          <w:sz w:val="24"/>
          <w:szCs w:val="24"/>
          <w:shd w:val="clear" w:color="auto" w:fill="FFFFFF"/>
        </w:rPr>
        <w:t>TOURBO – Usmjeravanje mikro, malih i srednjih poduzetnika (MSP-ova) prema digitalnoj i zelenoj tranziciji u turizmu u Koprivničko-križevačkoj županiji“.</w:t>
      </w:r>
    </w:p>
    <w:p w14:paraId="431854A0" w14:textId="77777777" w:rsidR="006E3FEB" w:rsidRPr="005543A8" w:rsidRDefault="006E3FEB" w:rsidP="00FF630C">
      <w:pPr>
        <w:spacing w:after="0" w:line="240" w:lineRule="auto"/>
        <w:jc w:val="both"/>
        <w:rPr>
          <w:rFonts w:ascii="Times New Roman" w:hAnsi="Times New Roman" w:cs="Times New Roman"/>
          <w:sz w:val="24"/>
          <w:szCs w:val="24"/>
        </w:rPr>
      </w:pPr>
    </w:p>
    <w:p w14:paraId="7C9C148E" w14:textId="2B8543AF"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U </w:t>
      </w:r>
      <w:r w:rsidR="00BE695A" w:rsidRPr="005543A8">
        <w:rPr>
          <w:rFonts w:ascii="Times New Roman" w:hAnsi="Times New Roman" w:cs="Times New Roman"/>
          <w:sz w:val="24"/>
          <w:szCs w:val="24"/>
        </w:rPr>
        <w:t xml:space="preserve">prvoj polovici </w:t>
      </w:r>
      <w:r w:rsidRPr="005543A8">
        <w:rPr>
          <w:rFonts w:ascii="Times New Roman" w:hAnsi="Times New Roman" w:cs="Times New Roman"/>
          <w:sz w:val="24"/>
          <w:szCs w:val="24"/>
        </w:rPr>
        <w:t>202</w:t>
      </w:r>
      <w:r w:rsidR="002B0C3B" w:rsidRPr="005543A8">
        <w:rPr>
          <w:rFonts w:ascii="Times New Roman" w:hAnsi="Times New Roman" w:cs="Times New Roman"/>
          <w:sz w:val="24"/>
          <w:szCs w:val="24"/>
        </w:rPr>
        <w:t>5</w:t>
      </w:r>
      <w:r w:rsidRPr="005543A8">
        <w:rPr>
          <w:rFonts w:ascii="Times New Roman" w:hAnsi="Times New Roman" w:cs="Times New Roman"/>
          <w:sz w:val="24"/>
          <w:szCs w:val="24"/>
        </w:rPr>
        <w:t>. godine ostvaren</w:t>
      </w:r>
      <w:r w:rsidR="006E3FEB" w:rsidRPr="005543A8">
        <w:rPr>
          <w:rFonts w:ascii="Times New Roman" w:hAnsi="Times New Roman" w:cs="Times New Roman"/>
          <w:sz w:val="24"/>
          <w:szCs w:val="24"/>
        </w:rPr>
        <w:t xml:space="preserve">  </w:t>
      </w:r>
      <w:r w:rsidR="00BE695A" w:rsidRPr="005543A8">
        <w:rPr>
          <w:rFonts w:ascii="Times New Roman" w:hAnsi="Times New Roman" w:cs="Times New Roman"/>
          <w:sz w:val="24"/>
          <w:szCs w:val="24"/>
        </w:rPr>
        <w:t xml:space="preserve">je </w:t>
      </w:r>
      <w:r w:rsidR="006E3FEB" w:rsidRPr="005543A8">
        <w:rPr>
          <w:rFonts w:ascii="Times New Roman" w:hAnsi="Times New Roman" w:cs="Times New Roman"/>
          <w:sz w:val="24"/>
          <w:szCs w:val="24"/>
        </w:rPr>
        <w:t>neznatan prihod od f</w:t>
      </w:r>
      <w:r w:rsidRPr="005543A8">
        <w:rPr>
          <w:rFonts w:ascii="Times New Roman" w:hAnsi="Times New Roman" w:cs="Times New Roman"/>
          <w:sz w:val="24"/>
          <w:szCs w:val="24"/>
        </w:rPr>
        <w:t xml:space="preserve">inancijske imovine u iznosu od </w:t>
      </w:r>
      <w:r w:rsidR="006E3FEB" w:rsidRPr="005543A8">
        <w:rPr>
          <w:rFonts w:ascii="Times New Roman" w:hAnsi="Times New Roman" w:cs="Times New Roman"/>
          <w:sz w:val="24"/>
          <w:szCs w:val="24"/>
        </w:rPr>
        <w:t>0,</w:t>
      </w:r>
      <w:r w:rsidR="002B0C3B" w:rsidRPr="005543A8">
        <w:rPr>
          <w:rFonts w:ascii="Times New Roman" w:hAnsi="Times New Roman" w:cs="Times New Roman"/>
          <w:sz w:val="24"/>
          <w:szCs w:val="24"/>
        </w:rPr>
        <w:t>02</w:t>
      </w:r>
      <w:r w:rsidR="006E3FEB" w:rsidRPr="005543A8">
        <w:rPr>
          <w:rFonts w:ascii="Times New Roman" w:hAnsi="Times New Roman" w:cs="Times New Roman"/>
          <w:sz w:val="24"/>
          <w:szCs w:val="24"/>
        </w:rPr>
        <w:t xml:space="preserve"> eura.</w:t>
      </w:r>
      <w:r w:rsidRPr="005543A8">
        <w:rPr>
          <w:rFonts w:ascii="Times New Roman" w:hAnsi="Times New Roman" w:cs="Times New Roman"/>
          <w:sz w:val="24"/>
          <w:szCs w:val="24"/>
        </w:rPr>
        <w:t xml:space="preserve"> </w:t>
      </w:r>
    </w:p>
    <w:p w14:paraId="120EAB3D" w14:textId="77777777" w:rsidR="00222972" w:rsidRPr="005543A8" w:rsidRDefault="00222972" w:rsidP="00FF630C">
      <w:pPr>
        <w:spacing w:after="0" w:line="240" w:lineRule="auto"/>
        <w:jc w:val="both"/>
        <w:rPr>
          <w:rFonts w:ascii="Times New Roman" w:hAnsi="Times New Roman" w:cs="Times New Roman"/>
          <w:sz w:val="24"/>
          <w:szCs w:val="24"/>
        </w:rPr>
      </w:pPr>
    </w:p>
    <w:p w14:paraId="16DC8225" w14:textId="152A4FBD" w:rsidR="00803102" w:rsidRPr="005543A8" w:rsidRDefault="0071400E" w:rsidP="00FF630C">
      <w:pPr>
        <w:spacing w:after="0" w:line="240" w:lineRule="auto"/>
        <w:ind w:left="-567"/>
        <w:rPr>
          <w:rFonts w:ascii="Times New Roman" w:hAnsi="Times New Roman" w:cs="Times New Roman"/>
          <w:sz w:val="24"/>
          <w:szCs w:val="24"/>
        </w:rPr>
      </w:pPr>
      <w:r w:rsidRPr="005543A8">
        <w:rPr>
          <w:rFonts w:ascii="Times New Roman" w:hAnsi="Times New Roman" w:cs="Times New Roman"/>
          <w:sz w:val="24"/>
          <w:szCs w:val="24"/>
        </w:rPr>
        <w:t xml:space="preserve">    </w:t>
      </w:r>
      <w:r w:rsidR="006E3FEB" w:rsidRPr="005543A8">
        <w:rPr>
          <w:rFonts w:ascii="Times New Roman" w:hAnsi="Times New Roman" w:cs="Times New Roman"/>
          <w:sz w:val="24"/>
          <w:szCs w:val="24"/>
        </w:rPr>
        <w:t>T</w:t>
      </w:r>
      <w:r w:rsidR="00803102" w:rsidRPr="005543A8">
        <w:rPr>
          <w:rFonts w:ascii="Times New Roman" w:hAnsi="Times New Roman" w:cs="Times New Roman"/>
          <w:sz w:val="24"/>
          <w:szCs w:val="24"/>
        </w:rPr>
        <w:t xml:space="preserve">ablica </w:t>
      </w:r>
      <w:r w:rsidRPr="005543A8">
        <w:rPr>
          <w:rFonts w:ascii="Times New Roman" w:hAnsi="Times New Roman" w:cs="Times New Roman"/>
          <w:sz w:val="24"/>
          <w:szCs w:val="24"/>
        </w:rPr>
        <w:t>2</w:t>
      </w:r>
      <w:r w:rsidR="00803102" w:rsidRPr="005543A8">
        <w:rPr>
          <w:rFonts w:ascii="Times New Roman" w:hAnsi="Times New Roman" w:cs="Times New Roman"/>
          <w:sz w:val="24"/>
          <w:szCs w:val="24"/>
        </w:rPr>
        <w:t xml:space="preserve">. Prikaz prihoda prema strukturi </w:t>
      </w:r>
      <w:r w:rsidR="0073520D" w:rsidRPr="005543A8">
        <w:rPr>
          <w:rFonts w:ascii="Times New Roman" w:hAnsi="Times New Roman" w:cs="Times New Roman"/>
          <w:sz w:val="24"/>
          <w:szCs w:val="24"/>
        </w:rPr>
        <w:t>financiranja</w:t>
      </w:r>
    </w:p>
    <w:tbl>
      <w:tblPr>
        <w:tblStyle w:val="TableGrid"/>
        <w:tblW w:w="9776" w:type="dxa"/>
        <w:jc w:val="center"/>
        <w:tblLayout w:type="fixed"/>
        <w:tblLook w:val="04A0" w:firstRow="1" w:lastRow="0" w:firstColumn="1" w:lastColumn="0" w:noHBand="0" w:noVBand="1"/>
      </w:tblPr>
      <w:tblGrid>
        <w:gridCol w:w="1696"/>
        <w:gridCol w:w="1418"/>
        <w:gridCol w:w="1559"/>
        <w:gridCol w:w="1418"/>
        <w:gridCol w:w="1134"/>
        <w:gridCol w:w="1134"/>
        <w:gridCol w:w="1417"/>
      </w:tblGrid>
      <w:tr w:rsidR="00803102" w:rsidRPr="005543A8" w14:paraId="0FAC7E40"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79868E"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PRIHODI</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2BC981" w14:textId="3AC486C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Izvršenje 202</w:t>
            </w:r>
            <w:r w:rsidR="00354042" w:rsidRPr="005543A8">
              <w:rPr>
                <w:rFonts w:ascii="Times New Roman" w:hAnsi="Times New Roman" w:cs="Times New Roman"/>
                <w:b/>
                <w:sz w:val="24"/>
                <w:szCs w:val="24"/>
                <w:lang w:val="hr-HR"/>
              </w:rPr>
              <w:t>4</w:t>
            </w:r>
            <w:r w:rsidRPr="005543A8">
              <w:rPr>
                <w:rFonts w:ascii="Times New Roman" w:hAnsi="Times New Roman" w:cs="Times New Roman"/>
                <w:b/>
                <w:sz w:val="24"/>
                <w:szCs w:val="24"/>
                <w:lang w:val="hr-HR"/>
              </w:rPr>
              <w:t>.</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5BDE447C" w14:textId="7D4241F5"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 xml:space="preserve">Izvorni plan za </w:t>
            </w:r>
            <w:r w:rsidR="001959E9" w:rsidRPr="005543A8">
              <w:rPr>
                <w:rFonts w:ascii="Times New Roman" w:hAnsi="Times New Roman" w:cs="Times New Roman"/>
                <w:b/>
                <w:sz w:val="24"/>
                <w:szCs w:val="24"/>
                <w:lang w:val="hr-HR"/>
              </w:rPr>
              <w:t>2025.</w:t>
            </w:r>
            <w:r w:rsidRPr="005543A8">
              <w:rPr>
                <w:rFonts w:ascii="Times New Roman" w:hAnsi="Times New Roman" w:cs="Times New Roman"/>
                <w:b/>
                <w:sz w:val="24"/>
                <w:szCs w:val="24"/>
                <w:lang w:val="hr-HR"/>
              </w:rPr>
              <w:t xml:space="preserve"> godinu</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F63517" w14:textId="063B662C" w:rsidR="00803102" w:rsidRPr="005543A8" w:rsidRDefault="00803102" w:rsidP="00FF630C">
            <w:pPr>
              <w:jc w:val="center"/>
              <w:rPr>
                <w:rFonts w:ascii="Times New Roman" w:hAnsi="Times New Roman" w:cs="Times New Roman"/>
                <w:sz w:val="24"/>
                <w:szCs w:val="24"/>
                <w:lang w:val="hr-HR"/>
              </w:rPr>
            </w:pPr>
            <w:r w:rsidRPr="005543A8">
              <w:rPr>
                <w:rFonts w:ascii="Times New Roman" w:hAnsi="Times New Roman" w:cs="Times New Roman"/>
                <w:b/>
                <w:sz w:val="24"/>
                <w:szCs w:val="24"/>
                <w:lang w:val="hr-HR"/>
              </w:rPr>
              <w:t>Izvršenje 202</w:t>
            </w:r>
            <w:r w:rsidR="00354042" w:rsidRPr="005543A8">
              <w:rPr>
                <w:rFonts w:ascii="Times New Roman" w:hAnsi="Times New Roman" w:cs="Times New Roman"/>
                <w:b/>
                <w:sz w:val="24"/>
                <w:szCs w:val="24"/>
                <w:lang w:val="hr-HR"/>
              </w:rPr>
              <w:t>5</w:t>
            </w:r>
            <w:r w:rsidRPr="005543A8">
              <w:rPr>
                <w:rFonts w:ascii="Times New Roman" w:hAnsi="Times New Roman" w:cs="Times New Roman"/>
                <w:b/>
                <w:sz w:val="24"/>
                <w:szCs w:val="24"/>
                <w:lang w:val="hr-HR"/>
              </w:rPr>
              <w:t>.</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5FB0B7"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Indeks</w:t>
            </w:r>
          </w:p>
          <w:p w14:paraId="2A0B0B9D"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 xml:space="preserve"> 4/2</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C9432E"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 xml:space="preserve">Indeks </w:t>
            </w:r>
          </w:p>
          <w:p w14:paraId="3822F794"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4/3</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3080C7A0"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 xml:space="preserve">Struktura ostvarenih prihoda </w:t>
            </w:r>
          </w:p>
          <w:p w14:paraId="57771D51" w14:textId="263F8089"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202</w:t>
            </w:r>
            <w:r w:rsidR="00354042" w:rsidRPr="005543A8">
              <w:rPr>
                <w:rFonts w:ascii="Times New Roman" w:hAnsi="Times New Roman" w:cs="Times New Roman"/>
                <w:b/>
                <w:sz w:val="24"/>
                <w:szCs w:val="24"/>
                <w:lang w:val="hr-HR"/>
              </w:rPr>
              <w:t>5</w:t>
            </w:r>
            <w:r w:rsidRPr="005543A8">
              <w:rPr>
                <w:rFonts w:ascii="Times New Roman" w:hAnsi="Times New Roman" w:cs="Times New Roman"/>
                <w:b/>
                <w:sz w:val="24"/>
                <w:szCs w:val="24"/>
                <w:lang w:val="hr-HR"/>
              </w:rPr>
              <w:t>.</w:t>
            </w:r>
          </w:p>
        </w:tc>
      </w:tr>
      <w:tr w:rsidR="00803102" w:rsidRPr="005543A8" w14:paraId="1C456032"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41E36"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E9F6"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7753B"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943CE"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62B1AD7"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17E40"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45366B"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7</w:t>
            </w:r>
          </w:p>
        </w:tc>
      </w:tr>
      <w:tr w:rsidR="00803102" w:rsidRPr="005543A8" w14:paraId="3FF13526"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hideMark/>
          </w:tcPr>
          <w:p w14:paraId="2C880FEB" w14:textId="77777777" w:rsidR="00803102" w:rsidRPr="005543A8" w:rsidRDefault="00803102" w:rsidP="00FF630C">
            <w:pPr>
              <w:rPr>
                <w:rFonts w:ascii="Times New Roman" w:hAnsi="Times New Roman" w:cs="Times New Roman"/>
                <w:b/>
                <w:sz w:val="24"/>
                <w:szCs w:val="24"/>
                <w:lang w:val="hr-HR"/>
              </w:rPr>
            </w:pPr>
            <w:r w:rsidRPr="005543A8">
              <w:rPr>
                <w:rFonts w:ascii="Times New Roman" w:hAnsi="Times New Roman" w:cs="Times New Roman"/>
                <w:b/>
                <w:sz w:val="24"/>
                <w:szCs w:val="24"/>
                <w:lang w:val="hr-HR"/>
              </w:rPr>
              <w:t>1. PRORAČUN KKŽ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D77539" w14:textId="451A7483" w:rsidR="00803102" w:rsidRPr="005543A8" w:rsidRDefault="00354042"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123.958,22</w:t>
            </w:r>
          </w:p>
        </w:tc>
        <w:tc>
          <w:tcPr>
            <w:tcW w:w="1559" w:type="dxa"/>
            <w:tcBorders>
              <w:top w:val="single" w:sz="4" w:space="0" w:color="auto"/>
              <w:left w:val="single" w:sz="4" w:space="0" w:color="auto"/>
              <w:bottom w:val="single" w:sz="4" w:space="0" w:color="auto"/>
              <w:right w:val="single" w:sz="4" w:space="0" w:color="auto"/>
            </w:tcBorders>
            <w:vAlign w:val="center"/>
          </w:tcPr>
          <w:p w14:paraId="36B8F728" w14:textId="10FEC141" w:rsidR="00803102" w:rsidRPr="005543A8" w:rsidRDefault="00AF37E2" w:rsidP="00FF630C">
            <w:pPr>
              <w:jc w:val="right"/>
              <w:rPr>
                <w:rFonts w:ascii="Times New Roman" w:hAnsi="Times New Roman" w:cs="Times New Roman"/>
                <w:b/>
                <w:bCs/>
                <w:color w:val="FF0000"/>
                <w:sz w:val="24"/>
                <w:szCs w:val="24"/>
                <w:lang w:val="hr-HR"/>
              </w:rPr>
            </w:pPr>
            <w:r w:rsidRPr="005543A8">
              <w:rPr>
                <w:rFonts w:ascii="Times New Roman" w:hAnsi="Times New Roman" w:cs="Times New Roman"/>
                <w:b/>
                <w:bCs/>
                <w:sz w:val="24"/>
                <w:szCs w:val="24"/>
                <w:lang w:val="hr-HR"/>
              </w:rPr>
              <w:t>541.550,00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E7F49" w14:textId="372FAF05" w:rsidR="00803102" w:rsidRPr="005543A8" w:rsidRDefault="00AF37E2"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196.545,51</w:t>
            </w:r>
          </w:p>
        </w:tc>
        <w:tc>
          <w:tcPr>
            <w:tcW w:w="1134" w:type="dxa"/>
            <w:tcBorders>
              <w:top w:val="single" w:sz="4" w:space="0" w:color="auto"/>
              <w:left w:val="single" w:sz="4" w:space="0" w:color="auto"/>
              <w:bottom w:val="single" w:sz="4" w:space="0" w:color="auto"/>
              <w:right w:val="single" w:sz="4" w:space="0" w:color="auto"/>
            </w:tcBorders>
            <w:vAlign w:val="center"/>
          </w:tcPr>
          <w:p w14:paraId="089617D9" w14:textId="70C73FCD" w:rsidR="00803102" w:rsidRPr="005543A8" w:rsidRDefault="00AF37E2"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158,56</w:t>
            </w:r>
            <w:r w:rsidR="00803102" w:rsidRPr="005543A8">
              <w:rPr>
                <w:rFonts w:ascii="Times New Roman" w:hAnsi="Times New Roman" w:cs="Times New Roman"/>
                <w:b/>
                <w:bCs/>
                <w:sz w:val="24"/>
                <w:szCs w:val="24"/>
                <w:lang w:val="hr-H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1D8AEC" w14:textId="6CA78221" w:rsidR="00803102" w:rsidRPr="005543A8" w:rsidRDefault="00AF37E2"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36,29</w:t>
            </w:r>
            <w:r w:rsidR="00803102" w:rsidRPr="005543A8">
              <w:rPr>
                <w:rFonts w:ascii="Times New Roman" w:hAnsi="Times New Roman" w:cs="Times New Roman"/>
                <w:b/>
                <w:bCs/>
                <w:sz w:val="24"/>
                <w:szCs w:val="24"/>
                <w:lang w:val="hr-HR"/>
              </w:rPr>
              <w:t>%</w:t>
            </w:r>
          </w:p>
        </w:tc>
        <w:tc>
          <w:tcPr>
            <w:tcW w:w="1417" w:type="dxa"/>
            <w:tcBorders>
              <w:top w:val="single" w:sz="4" w:space="0" w:color="auto"/>
              <w:left w:val="single" w:sz="4" w:space="0" w:color="auto"/>
              <w:bottom w:val="single" w:sz="4" w:space="0" w:color="auto"/>
              <w:right w:val="single" w:sz="4" w:space="0" w:color="auto"/>
            </w:tcBorders>
            <w:vAlign w:val="center"/>
          </w:tcPr>
          <w:p w14:paraId="65671DDB" w14:textId="4A52A803" w:rsidR="00803102" w:rsidRPr="005543A8" w:rsidRDefault="00AF37E2"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49,08</w:t>
            </w:r>
            <w:r w:rsidR="00803102" w:rsidRPr="005543A8">
              <w:rPr>
                <w:rFonts w:ascii="Times New Roman" w:hAnsi="Times New Roman" w:cs="Times New Roman"/>
                <w:b/>
                <w:bCs/>
                <w:sz w:val="24"/>
                <w:szCs w:val="24"/>
                <w:lang w:val="hr-HR"/>
              </w:rPr>
              <w:t>%</w:t>
            </w:r>
          </w:p>
        </w:tc>
      </w:tr>
      <w:tr w:rsidR="00803102" w:rsidRPr="005543A8" w14:paraId="78B1659E"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hideMark/>
          </w:tcPr>
          <w:p w14:paraId="2390C8E6" w14:textId="77777777"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lastRenderedPageBreak/>
              <w:t xml:space="preserve">1.1. Proračun KKŽ – redovno        poslovanje i sufinanciranje EU </w:t>
            </w:r>
            <w:r w:rsidRPr="005543A8">
              <w:rPr>
                <w:rFonts w:ascii="Times New Roman" w:hAnsi="Times New Roman" w:cs="Times New Roman"/>
                <w:bCs/>
                <w:sz w:val="24"/>
                <w:szCs w:val="24"/>
                <w:lang w:val="hr-HR"/>
              </w:rPr>
              <w:br/>
              <w:t>projekata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77EE15" w14:textId="7F074D02" w:rsidR="00803102" w:rsidRPr="005543A8" w:rsidRDefault="009160C6"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123,958,22</w:t>
            </w:r>
          </w:p>
        </w:tc>
        <w:tc>
          <w:tcPr>
            <w:tcW w:w="1559" w:type="dxa"/>
            <w:tcBorders>
              <w:top w:val="single" w:sz="4" w:space="0" w:color="auto"/>
              <w:left w:val="single" w:sz="4" w:space="0" w:color="auto"/>
              <w:bottom w:val="single" w:sz="4" w:space="0" w:color="auto"/>
              <w:right w:val="single" w:sz="4" w:space="0" w:color="auto"/>
            </w:tcBorders>
            <w:vAlign w:val="center"/>
          </w:tcPr>
          <w:p w14:paraId="07F55CE5" w14:textId="167B8F7B" w:rsidR="00803102" w:rsidRPr="005543A8" w:rsidRDefault="009160C6"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541.550</w:t>
            </w:r>
            <w:r w:rsidR="00803102" w:rsidRPr="005543A8">
              <w:rPr>
                <w:rFonts w:ascii="Times New Roman" w:hAnsi="Times New Roman" w:cs="Times New Roman"/>
                <w:sz w:val="24"/>
                <w:szCs w:val="24"/>
                <w:lang w:val="hr-HR"/>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978AF" w14:textId="0BA21A04" w:rsidR="00803102" w:rsidRPr="005543A8" w:rsidRDefault="009160C6"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196.545,51</w:t>
            </w:r>
          </w:p>
        </w:tc>
        <w:tc>
          <w:tcPr>
            <w:tcW w:w="1134" w:type="dxa"/>
            <w:tcBorders>
              <w:top w:val="single" w:sz="4" w:space="0" w:color="auto"/>
              <w:left w:val="single" w:sz="4" w:space="0" w:color="auto"/>
              <w:bottom w:val="single" w:sz="4" w:space="0" w:color="auto"/>
              <w:right w:val="single" w:sz="4" w:space="0" w:color="auto"/>
            </w:tcBorders>
            <w:vAlign w:val="center"/>
          </w:tcPr>
          <w:p w14:paraId="7F97B3F4" w14:textId="4E0A882A" w:rsidR="00803102" w:rsidRPr="005543A8" w:rsidRDefault="009160C6"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158,56%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DF8482" w14:textId="2684CE21" w:rsidR="00803102" w:rsidRPr="005543A8" w:rsidRDefault="009160C6"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36,29</w:t>
            </w:r>
            <w:r w:rsidR="00803102" w:rsidRPr="005543A8">
              <w:rPr>
                <w:rFonts w:ascii="Times New Roman" w:hAnsi="Times New Roman" w:cs="Times New Roman"/>
                <w:sz w:val="24"/>
                <w:szCs w:val="24"/>
                <w:lang w:val="hr-HR"/>
              </w:rPr>
              <w:t>%</w:t>
            </w:r>
          </w:p>
        </w:tc>
        <w:tc>
          <w:tcPr>
            <w:tcW w:w="1417" w:type="dxa"/>
            <w:tcBorders>
              <w:top w:val="single" w:sz="4" w:space="0" w:color="auto"/>
              <w:left w:val="single" w:sz="4" w:space="0" w:color="auto"/>
              <w:bottom w:val="single" w:sz="4" w:space="0" w:color="auto"/>
              <w:right w:val="single" w:sz="4" w:space="0" w:color="auto"/>
            </w:tcBorders>
            <w:vAlign w:val="center"/>
          </w:tcPr>
          <w:p w14:paraId="0EEB6C96" w14:textId="4EA30C28" w:rsidR="00803102" w:rsidRPr="005543A8" w:rsidRDefault="009160C6" w:rsidP="00FF630C">
            <w:pPr>
              <w:jc w:val="right"/>
              <w:rPr>
                <w:rFonts w:ascii="Times New Roman" w:hAnsi="Times New Roman" w:cs="Times New Roman"/>
                <w:sz w:val="24"/>
                <w:szCs w:val="24"/>
                <w:highlight w:val="yellow"/>
                <w:lang w:val="hr-HR"/>
              </w:rPr>
            </w:pPr>
            <w:r w:rsidRPr="005543A8">
              <w:rPr>
                <w:rFonts w:ascii="Times New Roman" w:hAnsi="Times New Roman" w:cs="Times New Roman"/>
                <w:sz w:val="24"/>
                <w:szCs w:val="24"/>
                <w:lang w:val="hr-HR"/>
              </w:rPr>
              <w:t>49,08</w:t>
            </w:r>
            <w:r w:rsidR="00803102" w:rsidRPr="005543A8">
              <w:rPr>
                <w:rFonts w:ascii="Times New Roman" w:hAnsi="Times New Roman" w:cs="Times New Roman"/>
                <w:sz w:val="24"/>
                <w:szCs w:val="24"/>
                <w:lang w:val="hr-HR"/>
              </w:rPr>
              <w:t>%</w:t>
            </w:r>
          </w:p>
        </w:tc>
      </w:tr>
      <w:tr w:rsidR="00803102" w:rsidRPr="005543A8" w14:paraId="2482A8A6"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hideMark/>
          </w:tcPr>
          <w:p w14:paraId="139B7E2C" w14:textId="77777777" w:rsidR="00803102" w:rsidRPr="005543A8" w:rsidRDefault="00803102" w:rsidP="00FF630C">
            <w:pPr>
              <w:rPr>
                <w:rFonts w:ascii="Times New Roman" w:hAnsi="Times New Roman" w:cs="Times New Roman"/>
                <w:b/>
                <w:sz w:val="24"/>
                <w:szCs w:val="24"/>
                <w:lang w:val="hr-HR"/>
              </w:rPr>
            </w:pPr>
            <w:r w:rsidRPr="005543A8">
              <w:rPr>
                <w:rFonts w:ascii="Times New Roman" w:hAnsi="Times New Roman" w:cs="Times New Roman"/>
                <w:b/>
                <w:sz w:val="24"/>
                <w:szCs w:val="24"/>
                <w:lang w:val="hr-HR"/>
              </w:rPr>
              <w:t>2. EU PROJEKTI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4418F4" w14:textId="7AB49E98" w:rsidR="00803102" w:rsidRPr="005543A8" w:rsidRDefault="00866C43"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318.360,27</w:t>
            </w:r>
          </w:p>
        </w:tc>
        <w:tc>
          <w:tcPr>
            <w:tcW w:w="1559" w:type="dxa"/>
            <w:tcBorders>
              <w:top w:val="single" w:sz="4" w:space="0" w:color="auto"/>
              <w:left w:val="single" w:sz="4" w:space="0" w:color="auto"/>
              <w:bottom w:val="single" w:sz="4" w:space="0" w:color="auto"/>
              <w:right w:val="single" w:sz="4" w:space="0" w:color="auto"/>
            </w:tcBorders>
            <w:vAlign w:val="center"/>
          </w:tcPr>
          <w:p w14:paraId="027E209C" w14:textId="52E1067D" w:rsidR="00803102" w:rsidRPr="005543A8" w:rsidRDefault="00866C43" w:rsidP="00FF630C">
            <w:pPr>
              <w:jc w:val="right"/>
              <w:rPr>
                <w:rFonts w:ascii="Times New Roman" w:hAnsi="Times New Roman" w:cs="Times New Roman"/>
                <w:b/>
                <w:bCs/>
                <w:color w:val="FF0000"/>
                <w:sz w:val="24"/>
                <w:szCs w:val="24"/>
                <w:lang w:val="hr-HR"/>
              </w:rPr>
            </w:pPr>
            <w:r w:rsidRPr="005543A8">
              <w:rPr>
                <w:rFonts w:ascii="Times New Roman" w:hAnsi="Times New Roman" w:cs="Times New Roman"/>
                <w:b/>
                <w:bCs/>
                <w:sz w:val="24"/>
                <w:szCs w:val="24"/>
                <w:lang w:val="hr-HR"/>
              </w:rPr>
              <w:t>489.680,00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B5BD97" w14:textId="4395106F" w:rsidR="00803102" w:rsidRPr="005543A8" w:rsidRDefault="00866C43" w:rsidP="00FF630C">
            <w:pPr>
              <w:jc w:val="right"/>
              <w:rPr>
                <w:rFonts w:ascii="Times New Roman" w:hAnsi="Times New Roman" w:cs="Times New Roman"/>
                <w:b/>
                <w:bCs/>
                <w:color w:val="FF0000"/>
                <w:sz w:val="24"/>
                <w:szCs w:val="24"/>
                <w:lang w:val="hr-HR"/>
              </w:rPr>
            </w:pPr>
            <w:r w:rsidRPr="005543A8">
              <w:rPr>
                <w:rFonts w:ascii="Times New Roman" w:hAnsi="Times New Roman" w:cs="Times New Roman"/>
                <w:b/>
                <w:bCs/>
                <w:sz w:val="24"/>
                <w:szCs w:val="24"/>
                <w:lang w:val="hr-HR"/>
              </w:rPr>
              <w:t>203.886,57</w:t>
            </w:r>
          </w:p>
        </w:tc>
        <w:tc>
          <w:tcPr>
            <w:tcW w:w="1134" w:type="dxa"/>
            <w:tcBorders>
              <w:top w:val="single" w:sz="4" w:space="0" w:color="auto"/>
              <w:left w:val="single" w:sz="4" w:space="0" w:color="auto"/>
              <w:bottom w:val="single" w:sz="4" w:space="0" w:color="auto"/>
              <w:right w:val="single" w:sz="4" w:space="0" w:color="auto"/>
            </w:tcBorders>
            <w:vAlign w:val="center"/>
          </w:tcPr>
          <w:p w14:paraId="4637172F" w14:textId="54651C14" w:rsidR="00803102" w:rsidRPr="005543A8" w:rsidRDefault="00BB1861" w:rsidP="00FF630C">
            <w:pPr>
              <w:jc w:val="right"/>
              <w:rPr>
                <w:rFonts w:ascii="Times New Roman" w:hAnsi="Times New Roman" w:cs="Times New Roman"/>
                <w:b/>
                <w:bCs/>
                <w:color w:val="FF0000"/>
                <w:sz w:val="24"/>
                <w:szCs w:val="24"/>
                <w:highlight w:val="yellow"/>
                <w:lang w:val="hr-HR"/>
              </w:rPr>
            </w:pPr>
            <w:r w:rsidRPr="005543A8">
              <w:rPr>
                <w:rFonts w:ascii="Times New Roman" w:hAnsi="Times New Roman" w:cs="Times New Roman"/>
                <w:b/>
                <w:bCs/>
                <w:sz w:val="24"/>
                <w:szCs w:val="24"/>
                <w:lang w:val="hr-HR"/>
              </w:rPr>
              <w:t>64,04</w:t>
            </w:r>
            <w:r w:rsidR="00803102" w:rsidRPr="005543A8">
              <w:rPr>
                <w:rFonts w:ascii="Times New Roman" w:hAnsi="Times New Roman" w:cs="Times New Roman"/>
                <w:b/>
                <w:bCs/>
                <w:sz w:val="24"/>
                <w:szCs w:val="24"/>
                <w:lang w:val="hr-H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8141F0" w14:textId="2278D0E4" w:rsidR="00803102" w:rsidRPr="005543A8" w:rsidRDefault="00E653F4"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41,64%</w:t>
            </w:r>
          </w:p>
        </w:tc>
        <w:tc>
          <w:tcPr>
            <w:tcW w:w="1417" w:type="dxa"/>
            <w:tcBorders>
              <w:top w:val="single" w:sz="4" w:space="0" w:color="auto"/>
              <w:left w:val="single" w:sz="4" w:space="0" w:color="auto"/>
              <w:bottom w:val="single" w:sz="4" w:space="0" w:color="auto"/>
              <w:right w:val="single" w:sz="4" w:space="0" w:color="auto"/>
            </w:tcBorders>
            <w:vAlign w:val="center"/>
          </w:tcPr>
          <w:p w14:paraId="5BCB6230" w14:textId="09E83A63" w:rsidR="00803102" w:rsidRPr="005543A8" w:rsidRDefault="0050295C"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50,92</w:t>
            </w:r>
            <w:r w:rsidR="00803102" w:rsidRPr="005543A8">
              <w:rPr>
                <w:rFonts w:ascii="Times New Roman" w:hAnsi="Times New Roman" w:cs="Times New Roman"/>
                <w:b/>
                <w:bCs/>
                <w:sz w:val="24"/>
                <w:szCs w:val="24"/>
                <w:lang w:val="hr-HR"/>
              </w:rPr>
              <w:t>%</w:t>
            </w:r>
          </w:p>
        </w:tc>
      </w:tr>
      <w:tr w:rsidR="00803102" w:rsidRPr="005543A8" w14:paraId="76AC030D"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hideMark/>
          </w:tcPr>
          <w:p w14:paraId="438CC0A5" w14:textId="77777777"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 xml:space="preserve">2.1. Prihodi iz državnog proračuna </w:t>
            </w:r>
            <w:r w:rsidRPr="005543A8">
              <w:rPr>
                <w:rFonts w:ascii="Times New Roman" w:hAnsi="Times New Roman" w:cs="Times New Roman"/>
                <w:bCs/>
                <w:sz w:val="24"/>
                <w:szCs w:val="24"/>
                <w:lang w:val="hr-HR"/>
              </w:rPr>
              <w:br/>
              <w:t>temeljem prijenosa EU sredstava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C759B4" w14:textId="395E7CDD" w:rsidR="00803102" w:rsidRPr="005543A8" w:rsidRDefault="00866C43"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272.581,30</w:t>
            </w:r>
          </w:p>
        </w:tc>
        <w:tc>
          <w:tcPr>
            <w:tcW w:w="1559" w:type="dxa"/>
            <w:tcBorders>
              <w:top w:val="single" w:sz="4" w:space="0" w:color="auto"/>
              <w:left w:val="single" w:sz="4" w:space="0" w:color="auto"/>
              <w:bottom w:val="single" w:sz="4" w:space="0" w:color="auto"/>
              <w:right w:val="single" w:sz="4" w:space="0" w:color="auto"/>
            </w:tcBorders>
            <w:vAlign w:val="center"/>
          </w:tcPr>
          <w:p w14:paraId="3FC9071D" w14:textId="5DD04149" w:rsidR="00803102" w:rsidRPr="005543A8" w:rsidRDefault="00866C43"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310.000</w:t>
            </w:r>
            <w:r w:rsidR="00803102" w:rsidRPr="005543A8">
              <w:rPr>
                <w:rFonts w:ascii="Times New Roman" w:hAnsi="Times New Roman" w:cs="Times New Roman"/>
                <w:bCs/>
                <w:sz w:val="24"/>
                <w:szCs w:val="24"/>
                <w:lang w:val="hr-HR"/>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22AA45" w14:textId="456DB0EA" w:rsidR="00803102" w:rsidRPr="005543A8" w:rsidRDefault="00866C43" w:rsidP="00FF630C">
            <w:pPr>
              <w:jc w:val="right"/>
              <w:rPr>
                <w:rFonts w:ascii="Times New Roman" w:hAnsi="Times New Roman" w:cs="Times New Roman"/>
                <w:bCs/>
                <w:sz w:val="24"/>
                <w:szCs w:val="24"/>
                <w:highlight w:val="yellow"/>
                <w:lang w:val="hr-HR"/>
              </w:rPr>
            </w:pPr>
            <w:r w:rsidRPr="005543A8">
              <w:rPr>
                <w:rFonts w:ascii="Times New Roman" w:hAnsi="Times New Roman" w:cs="Times New Roman"/>
                <w:bCs/>
                <w:sz w:val="24"/>
                <w:szCs w:val="24"/>
                <w:lang w:val="hr-HR"/>
              </w:rPr>
              <w:t>155.078,51</w:t>
            </w:r>
          </w:p>
        </w:tc>
        <w:tc>
          <w:tcPr>
            <w:tcW w:w="1134" w:type="dxa"/>
            <w:tcBorders>
              <w:top w:val="single" w:sz="4" w:space="0" w:color="auto"/>
              <w:left w:val="single" w:sz="4" w:space="0" w:color="auto"/>
              <w:bottom w:val="single" w:sz="4" w:space="0" w:color="auto"/>
              <w:right w:val="single" w:sz="4" w:space="0" w:color="auto"/>
            </w:tcBorders>
            <w:vAlign w:val="center"/>
          </w:tcPr>
          <w:p w14:paraId="64EE3BF1" w14:textId="77777777" w:rsidR="00E653F4" w:rsidRPr="005543A8" w:rsidRDefault="00E653F4" w:rsidP="00FF630C">
            <w:pPr>
              <w:jc w:val="right"/>
              <w:rPr>
                <w:rFonts w:ascii="Times New Roman" w:hAnsi="Times New Roman" w:cs="Times New Roman"/>
                <w:bCs/>
                <w:sz w:val="24"/>
                <w:szCs w:val="24"/>
                <w:lang w:val="hr-HR"/>
              </w:rPr>
            </w:pPr>
          </w:p>
          <w:p w14:paraId="5589B674" w14:textId="0FF27E91" w:rsidR="00803102" w:rsidRPr="005543A8" w:rsidRDefault="00BB1861"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56,89</w:t>
            </w:r>
            <w:r w:rsidR="00803102" w:rsidRPr="005543A8">
              <w:rPr>
                <w:rFonts w:ascii="Times New Roman" w:hAnsi="Times New Roman" w:cs="Times New Roman"/>
                <w:bCs/>
                <w:sz w:val="24"/>
                <w:szCs w:val="24"/>
                <w:lang w:val="hr-HR"/>
              </w:rPr>
              <w:t>%</w:t>
            </w:r>
          </w:p>
          <w:p w14:paraId="32EADE87" w14:textId="13C925FD" w:rsidR="003A49A6" w:rsidRPr="005543A8" w:rsidRDefault="003A49A6" w:rsidP="00FF630C">
            <w:pPr>
              <w:jc w:val="right"/>
              <w:rPr>
                <w:rFonts w:ascii="Times New Roman" w:hAnsi="Times New Roman" w:cs="Times New Roman"/>
                <w:bCs/>
                <w:sz w:val="24"/>
                <w:szCs w:val="24"/>
                <w:highlight w:val="yellow"/>
                <w:lang w:val="hr-HR"/>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67A320" w14:textId="26282CAD" w:rsidR="00803102" w:rsidRPr="005543A8" w:rsidRDefault="00E653F4" w:rsidP="00FF630C">
            <w:pPr>
              <w:jc w:val="right"/>
              <w:rPr>
                <w:rFonts w:ascii="Times New Roman" w:hAnsi="Times New Roman" w:cs="Times New Roman"/>
                <w:bCs/>
                <w:color w:val="FF0000"/>
                <w:sz w:val="24"/>
                <w:szCs w:val="24"/>
                <w:highlight w:val="yellow"/>
                <w:lang w:val="hr-HR"/>
              </w:rPr>
            </w:pPr>
            <w:r w:rsidRPr="005543A8">
              <w:rPr>
                <w:rFonts w:ascii="Times New Roman" w:hAnsi="Times New Roman" w:cs="Times New Roman"/>
                <w:bCs/>
                <w:sz w:val="24"/>
                <w:szCs w:val="24"/>
                <w:lang w:val="hr-HR"/>
              </w:rPr>
              <w:t>50,03</w:t>
            </w:r>
            <w:r w:rsidR="00803102" w:rsidRPr="005543A8">
              <w:rPr>
                <w:rFonts w:ascii="Times New Roman" w:hAnsi="Times New Roman" w:cs="Times New Roman"/>
                <w:bCs/>
                <w:sz w:val="24"/>
                <w:szCs w:val="24"/>
                <w:lang w:val="hr-HR"/>
              </w:rPr>
              <w:t>%</w:t>
            </w:r>
          </w:p>
        </w:tc>
        <w:tc>
          <w:tcPr>
            <w:tcW w:w="1417" w:type="dxa"/>
            <w:tcBorders>
              <w:top w:val="single" w:sz="4" w:space="0" w:color="auto"/>
              <w:left w:val="single" w:sz="4" w:space="0" w:color="auto"/>
              <w:bottom w:val="single" w:sz="4" w:space="0" w:color="auto"/>
              <w:right w:val="single" w:sz="4" w:space="0" w:color="auto"/>
            </w:tcBorders>
            <w:vAlign w:val="center"/>
          </w:tcPr>
          <w:p w14:paraId="5DEA0AC5" w14:textId="3CFFBE5C" w:rsidR="00803102" w:rsidRPr="005543A8" w:rsidRDefault="0050295C" w:rsidP="00FF630C">
            <w:pPr>
              <w:jc w:val="right"/>
              <w:rPr>
                <w:rFonts w:ascii="Times New Roman" w:hAnsi="Times New Roman" w:cs="Times New Roman"/>
                <w:bCs/>
                <w:sz w:val="24"/>
                <w:szCs w:val="24"/>
                <w:highlight w:val="yellow"/>
                <w:lang w:val="hr-HR"/>
              </w:rPr>
            </w:pPr>
            <w:r w:rsidRPr="005543A8">
              <w:rPr>
                <w:rFonts w:ascii="Times New Roman" w:hAnsi="Times New Roman" w:cs="Times New Roman"/>
                <w:bCs/>
                <w:sz w:val="24"/>
                <w:szCs w:val="24"/>
                <w:lang w:val="hr-HR"/>
              </w:rPr>
              <w:t>38,73</w:t>
            </w:r>
            <w:r w:rsidR="00803102" w:rsidRPr="005543A8">
              <w:rPr>
                <w:rFonts w:ascii="Times New Roman" w:hAnsi="Times New Roman" w:cs="Times New Roman"/>
                <w:bCs/>
                <w:sz w:val="24"/>
                <w:szCs w:val="24"/>
                <w:lang w:val="hr-HR"/>
              </w:rPr>
              <w:t>%</w:t>
            </w:r>
          </w:p>
        </w:tc>
      </w:tr>
      <w:tr w:rsidR="00803102" w:rsidRPr="005543A8" w14:paraId="3BE9CB8B"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tcPr>
          <w:p w14:paraId="1B4C56FE" w14:textId="3C88322A"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2.</w:t>
            </w:r>
            <w:r w:rsidR="00052648" w:rsidRPr="005543A8">
              <w:rPr>
                <w:rFonts w:ascii="Times New Roman" w:hAnsi="Times New Roman" w:cs="Times New Roman"/>
                <w:bCs/>
                <w:sz w:val="24"/>
                <w:szCs w:val="24"/>
                <w:lang w:val="hr-HR"/>
              </w:rPr>
              <w:t>2</w:t>
            </w:r>
            <w:r w:rsidRPr="005543A8">
              <w:rPr>
                <w:rFonts w:ascii="Times New Roman" w:hAnsi="Times New Roman" w:cs="Times New Roman"/>
                <w:bCs/>
                <w:sz w:val="24"/>
                <w:szCs w:val="24"/>
                <w:lang w:val="hr-HR"/>
              </w:rPr>
              <w:t>. Prihodi od kapitalnih pomoći iz državnog proračuna temeljem prijenosa EU sredstava</w:t>
            </w:r>
          </w:p>
        </w:tc>
        <w:tc>
          <w:tcPr>
            <w:tcW w:w="1418" w:type="dxa"/>
            <w:tcBorders>
              <w:top w:val="single" w:sz="4" w:space="0" w:color="auto"/>
              <w:left w:val="single" w:sz="4" w:space="0" w:color="auto"/>
              <w:bottom w:val="single" w:sz="4" w:space="0" w:color="auto"/>
              <w:right w:val="single" w:sz="4" w:space="0" w:color="auto"/>
            </w:tcBorders>
            <w:vAlign w:val="center"/>
          </w:tcPr>
          <w:p w14:paraId="5AB21C7F" w14:textId="170080E8" w:rsidR="00803102" w:rsidRPr="005543A8" w:rsidRDefault="00946FC9"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DFC2640" w14:textId="0923E53E" w:rsidR="00803102" w:rsidRPr="005543A8" w:rsidRDefault="00052648"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1</w:t>
            </w:r>
            <w:r w:rsidR="007C408F" w:rsidRPr="005543A8">
              <w:rPr>
                <w:rFonts w:ascii="Times New Roman" w:hAnsi="Times New Roman" w:cs="Times New Roman"/>
                <w:bCs/>
                <w:sz w:val="24"/>
                <w:szCs w:val="24"/>
                <w:lang w:val="hr-HR"/>
              </w:rPr>
              <w:t>.700</w:t>
            </w:r>
            <w:r w:rsidRPr="005543A8">
              <w:rPr>
                <w:rFonts w:ascii="Times New Roman" w:hAnsi="Times New Roman" w:cs="Times New Roman"/>
                <w:bCs/>
                <w:sz w:val="24"/>
                <w:szCs w:val="24"/>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D545797" w14:textId="6BC92C20" w:rsidR="00803102" w:rsidRPr="005543A8" w:rsidRDefault="007C408F"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7B11CE3" w14:textId="2EFFB707" w:rsidR="00803102" w:rsidRPr="005543A8" w:rsidRDefault="007C408F"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0,00</w:t>
            </w:r>
            <w:r w:rsidR="00803102" w:rsidRPr="005543A8">
              <w:rPr>
                <w:rFonts w:ascii="Times New Roman" w:hAnsi="Times New Roman" w:cs="Times New Roman"/>
                <w:bCs/>
                <w:sz w:val="24"/>
                <w:szCs w:val="24"/>
                <w:lang w:val="hr-HR"/>
              </w:rPr>
              <w:t>%</w:t>
            </w:r>
          </w:p>
        </w:tc>
        <w:tc>
          <w:tcPr>
            <w:tcW w:w="1134" w:type="dxa"/>
            <w:tcBorders>
              <w:top w:val="single" w:sz="4" w:space="0" w:color="auto"/>
              <w:left w:val="single" w:sz="4" w:space="0" w:color="auto"/>
              <w:bottom w:val="single" w:sz="4" w:space="0" w:color="auto"/>
              <w:right w:val="single" w:sz="4" w:space="0" w:color="auto"/>
            </w:tcBorders>
            <w:vAlign w:val="center"/>
          </w:tcPr>
          <w:p w14:paraId="20AE12EC" w14:textId="774298FE" w:rsidR="00803102" w:rsidRPr="005543A8" w:rsidRDefault="00381A95" w:rsidP="00FF630C">
            <w:pPr>
              <w:jc w:val="right"/>
              <w:rPr>
                <w:rFonts w:ascii="Times New Roman" w:hAnsi="Times New Roman" w:cs="Times New Roman"/>
                <w:bCs/>
                <w:color w:val="FF0000"/>
                <w:sz w:val="24"/>
                <w:szCs w:val="24"/>
                <w:lang w:val="hr-HR"/>
              </w:rPr>
            </w:pPr>
            <w:r w:rsidRPr="005543A8">
              <w:rPr>
                <w:rFonts w:ascii="Times New Roman" w:hAnsi="Times New Roman" w:cs="Times New Roman"/>
                <w:bCs/>
                <w:sz w:val="24"/>
                <w:szCs w:val="24"/>
                <w:lang w:val="hr-HR"/>
              </w:rPr>
              <w:t>0,00</w:t>
            </w:r>
            <w:r w:rsidR="00803102" w:rsidRPr="005543A8">
              <w:rPr>
                <w:rFonts w:ascii="Times New Roman" w:hAnsi="Times New Roman" w:cs="Times New Roman"/>
                <w:bCs/>
                <w:sz w:val="24"/>
                <w:szCs w:val="24"/>
                <w:lang w:val="hr-HR"/>
              </w:rPr>
              <w:t>%</w:t>
            </w:r>
          </w:p>
        </w:tc>
        <w:tc>
          <w:tcPr>
            <w:tcW w:w="1417" w:type="dxa"/>
            <w:tcBorders>
              <w:top w:val="single" w:sz="4" w:space="0" w:color="auto"/>
              <w:left w:val="single" w:sz="4" w:space="0" w:color="auto"/>
              <w:bottom w:val="single" w:sz="4" w:space="0" w:color="auto"/>
              <w:right w:val="single" w:sz="4" w:space="0" w:color="auto"/>
            </w:tcBorders>
            <w:vAlign w:val="center"/>
          </w:tcPr>
          <w:p w14:paraId="5118B522" w14:textId="11839513" w:rsidR="00803102" w:rsidRPr="005543A8" w:rsidRDefault="00381A95"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0,00</w:t>
            </w:r>
            <w:r w:rsidR="00803102" w:rsidRPr="005543A8">
              <w:rPr>
                <w:rFonts w:ascii="Times New Roman" w:hAnsi="Times New Roman" w:cs="Times New Roman"/>
                <w:bCs/>
                <w:sz w:val="24"/>
                <w:szCs w:val="24"/>
                <w:lang w:val="hr-HR"/>
              </w:rPr>
              <w:t>%</w:t>
            </w:r>
          </w:p>
        </w:tc>
      </w:tr>
      <w:tr w:rsidR="00803102" w:rsidRPr="005543A8" w14:paraId="742E8A88"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tcPr>
          <w:p w14:paraId="13326672" w14:textId="292E7156"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2.</w:t>
            </w:r>
            <w:r w:rsidR="00052648" w:rsidRPr="005543A8">
              <w:rPr>
                <w:rFonts w:ascii="Times New Roman" w:hAnsi="Times New Roman" w:cs="Times New Roman"/>
                <w:bCs/>
                <w:sz w:val="24"/>
                <w:szCs w:val="24"/>
                <w:lang w:val="hr-HR"/>
              </w:rPr>
              <w:t>3</w:t>
            </w:r>
            <w:r w:rsidRPr="005543A8">
              <w:rPr>
                <w:rFonts w:ascii="Times New Roman" w:hAnsi="Times New Roman" w:cs="Times New Roman"/>
                <w:bCs/>
                <w:sz w:val="24"/>
                <w:szCs w:val="24"/>
                <w:lang w:val="hr-HR"/>
              </w:rPr>
              <w:t>. Prihodi od tekućih pomoći od institucija i tijela EU</w:t>
            </w:r>
          </w:p>
        </w:tc>
        <w:tc>
          <w:tcPr>
            <w:tcW w:w="1418" w:type="dxa"/>
            <w:tcBorders>
              <w:top w:val="single" w:sz="4" w:space="0" w:color="auto"/>
              <w:left w:val="single" w:sz="4" w:space="0" w:color="auto"/>
              <w:bottom w:val="single" w:sz="4" w:space="0" w:color="auto"/>
              <w:right w:val="single" w:sz="4" w:space="0" w:color="auto"/>
            </w:tcBorders>
            <w:vAlign w:val="center"/>
          </w:tcPr>
          <w:p w14:paraId="0F90D9D1" w14:textId="2F5E6A1B" w:rsidR="00803102" w:rsidRPr="005543A8" w:rsidRDefault="00866C43" w:rsidP="00FF630C">
            <w:pPr>
              <w:jc w:val="right"/>
              <w:rPr>
                <w:rFonts w:ascii="Times New Roman" w:hAnsi="Times New Roman" w:cs="Times New Roman"/>
                <w:bCs/>
                <w:sz w:val="24"/>
                <w:szCs w:val="24"/>
                <w:highlight w:val="yellow"/>
                <w:lang w:val="hr-HR"/>
              </w:rPr>
            </w:pPr>
            <w:r w:rsidRPr="005543A8">
              <w:rPr>
                <w:rFonts w:ascii="Times New Roman" w:hAnsi="Times New Roman" w:cs="Times New Roman"/>
                <w:bCs/>
                <w:sz w:val="24"/>
                <w:szCs w:val="24"/>
                <w:lang w:val="hr-HR"/>
              </w:rPr>
              <w:t>45.778,97</w:t>
            </w:r>
          </w:p>
        </w:tc>
        <w:tc>
          <w:tcPr>
            <w:tcW w:w="1559" w:type="dxa"/>
            <w:tcBorders>
              <w:top w:val="single" w:sz="4" w:space="0" w:color="auto"/>
              <w:left w:val="single" w:sz="4" w:space="0" w:color="auto"/>
              <w:bottom w:val="single" w:sz="4" w:space="0" w:color="auto"/>
              <w:right w:val="single" w:sz="4" w:space="0" w:color="auto"/>
            </w:tcBorders>
            <w:vAlign w:val="center"/>
          </w:tcPr>
          <w:p w14:paraId="4300D575" w14:textId="0EC99740" w:rsidR="00803102" w:rsidRPr="005543A8" w:rsidRDefault="00866C43"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177</w:t>
            </w:r>
            <w:r w:rsidR="007C408F" w:rsidRPr="005543A8">
              <w:rPr>
                <w:rFonts w:ascii="Times New Roman" w:hAnsi="Times New Roman" w:cs="Times New Roman"/>
                <w:bCs/>
                <w:sz w:val="24"/>
                <w:szCs w:val="24"/>
                <w:lang w:val="hr-HR"/>
              </w:rPr>
              <w:t>.</w:t>
            </w:r>
            <w:r w:rsidRPr="005543A8">
              <w:rPr>
                <w:rFonts w:ascii="Times New Roman" w:hAnsi="Times New Roman" w:cs="Times New Roman"/>
                <w:bCs/>
                <w:sz w:val="24"/>
                <w:szCs w:val="24"/>
                <w:lang w:val="hr-HR"/>
              </w:rPr>
              <w:t>980,</w:t>
            </w:r>
            <w:r w:rsidR="00803102" w:rsidRPr="005543A8">
              <w:rPr>
                <w:rFonts w:ascii="Times New Roman" w:hAnsi="Times New Roman" w:cs="Times New Roman"/>
                <w:bCs/>
                <w:sz w:val="24"/>
                <w:szCs w:val="24"/>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209BBA1" w14:textId="57721456" w:rsidR="00803102" w:rsidRPr="005543A8" w:rsidRDefault="00866C43"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48.808,06</w:t>
            </w:r>
          </w:p>
        </w:tc>
        <w:tc>
          <w:tcPr>
            <w:tcW w:w="1134" w:type="dxa"/>
            <w:tcBorders>
              <w:top w:val="single" w:sz="4" w:space="0" w:color="auto"/>
              <w:left w:val="single" w:sz="4" w:space="0" w:color="auto"/>
              <w:bottom w:val="single" w:sz="4" w:space="0" w:color="auto"/>
              <w:right w:val="single" w:sz="4" w:space="0" w:color="auto"/>
            </w:tcBorders>
            <w:vAlign w:val="center"/>
          </w:tcPr>
          <w:p w14:paraId="1A6FC5F7" w14:textId="3200CC11" w:rsidR="00803102" w:rsidRPr="005543A8" w:rsidRDefault="0050295C" w:rsidP="00FF630C">
            <w:pPr>
              <w:jc w:val="right"/>
              <w:rPr>
                <w:rFonts w:ascii="Times New Roman" w:hAnsi="Times New Roman" w:cs="Times New Roman"/>
                <w:bCs/>
                <w:sz w:val="24"/>
                <w:szCs w:val="24"/>
                <w:highlight w:val="yellow"/>
                <w:lang w:val="hr-HR"/>
              </w:rPr>
            </w:pPr>
            <w:r w:rsidRPr="005543A8">
              <w:rPr>
                <w:rFonts w:ascii="Times New Roman" w:hAnsi="Times New Roman" w:cs="Times New Roman"/>
                <w:bCs/>
                <w:sz w:val="24"/>
                <w:szCs w:val="24"/>
                <w:lang w:val="hr-HR"/>
              </w:rPr>
              <w:t>106,62</w:t>
            </w:r>
            <w:r w:rsidR="00803102" w:rsidRPr="005543A8">
              <w:rPr>
                <w:rFonts w:ascii="Times New Roman" w:hAnsi="Times New Roman" w:cs="Times New Roman"/>
                <w:bCs/>
                <w:sz w:val="24"/>
                <w:szCs w:val="24"/>
                <w:lang w:val="hr-HR"/>
              </w:rPr>
              <w:t>%</w:t>
            </w:r>
          </w:p>
        </w:tc>
        <w:tc>
          <w:tcPr>
            <w:tcW w:w="1134" w:type="dxa"/>
            <w:tcBorders>
              <w:top w:val="single" w:sz="4" w:space="0" w:color="auto"/>
              <w:left w:val="single" w:sz="4" w:space="0" w:color="auto"/>
              <w:bottom w:val="single" w:sz="4" w:space="0" w:color="auto"/>
              <w:right w:val="single" w:sz="4" w:space="0" w:color="auto"/>
            </w:tcBorders>
            <w:vAlign w:val="center"/>
          </w:tcPr>
          <w:p w14:paraId="4D0A4A3B" w14:textId="4CA48AB0" w:rsidR="00803102" w:rsidRPr="005543A8" w:rsidRDefault="0050295C" w:rsidP="00FF630C">
            <w:pPr>
              <w:jc w:val="right"/>
              <w:rPr>
                <w:rFonts w:ascii="Times New Roman" w:hAnsi="Times New Roman" w:cs="Times New Roman"/>
                <w:bCs/>
                <w:color w:val="FF0000"/>
                <w:sz w:val="24"/>
                <w:szCs w:val="24"/>
                <w:highlight w:val="yellow"/>
                <w:lang w:val="hr-HR"/>
              </w:rPr>
            </w:pPr>
            <w:r w:rsidRPr="005543A8">
              <w:rPr>
                <w:rFonts w:ascii="Times New Roman" w:hAnsi="Times New Roman" w:cs="Times New Roman"/>
                <w:bCs/>
                <w:sz w:val="24"/>
                <w:szCs w:val="24"/>
                <w:lang w:val="hr-HR"/>
              </w:rPr>
              <w:t>27,42</w:t>
            </w:r>
            <w:r w:rsidR="00803102" w:rsidRPr="005543A8">
              <w:rPr>
                <w:rFonts w:ascii="Times New Roman" w:hAnsi="Times New Roman" w:cs="Times New Roman"/>
                <w:bCs/>
                <w:sz w:val="24"/>
                <w:szCs w:val="24"/>
                <w:lang w:val="hr-HR"/>
              </w:rPr>
              <w:t>%</w:t>
            </w:r>
          </w:p>
        </w:tc>
        <w:tc>
          <w:tcPr>
            <w:tcW w:w="1417" w:type="dxa"/>
            <w:tcBorders>
              <w:top w:val="single" w:sz="4" w:space="0" w:color="auto"/>
              <w:left w:val="single" w:sz="4" w:space="0" w:color="auto"/>
              <w:bottom w:val="single" w:sz="4" w:space="0" w:color="auto"/>
              <w:right w:val="single" w:sz="4" w:space="0" w:color="auto"/>
            </w:tcBorders>
            <w:vAlign w:val="center"/>
          </w:tcPr>
          <w:p w14:paraId="1ECE8770" w14:textId="2AC6CB6B" w:rsidR="00803102" w:rsidRPr="005543A8" w:rsidRDefault="0050295C" w:rsidP="00FF630C">
            <w:pPr>
              <w:jc w:val="right"/>
              <w:rPr>
                <w:rFonts w:ascii="Times New Roman" w:hAnsi="Times New Roman" w:cs="Times New Roman"/>
                <w:bCs/>
                <w:sz w:val="24"/>
                <w:szCs w:val="24"/>
                <w:highlight w:val="yellow"/>
                <w:lang w:val="hr-HR"/>
              </w:rPr>
            </w:pPr>
            <w:r w:rsidRPr="005543A8">
              <w:rPr>
                <w:rFonts w:ascii="Times New Roman" w:hAnsi="Times New Roman" w:cs="Times New Roman"/>
                <w:bCs/>
                <w:sz w:val="24"/>
                <w:szCs w:val="24"/>
                <w:lang w:val="hr-HR"/>
              </w:rPr>
              <w:t>12,19</w:t>
            </w:r>
            <w:r w:rsidR="00803102" w:rsidRPr="005543A8">
              <w:rPr>
                <w:rFonts w:ascii="Times New Roman" w:hAnsi="Times New Roman" w:cs="Times New Roman"/>
                <w:bCs/>
                <w:sz w:val="24"/>
                <w:szCs w:val="24"/>
                <w:lang w:val="hr-HR"/>
              </w:rPr>
              <w:t>%</w:t>
            </w:r>
          </w:p>
        </w:tc>
      </w:tr>
      <w:tr w:rsidR="00803102" w:rsidRPr="005543A8" w14:paraId="7B3F9C03"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AE46850" w14:textId="77777777" w:rsidR="00803102" w:rsidRPr="005543A8" w:rsidRDefault="00803102" w:rsidP="00FF630C">
            <w:pP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3. VLASTITI PRIHODI</w:t>
            </w:r>
            <w:r w:rsidRPr="005543A8">
              <w:rPr>
                <w:rFonts w:ascii="Times New Roman" w:hAnsi="Times New Roman" w:cs="Times New Roman"/>
                <w:b/>
                <w:bCs/>
                <w:color w:val="FF0000"/>
                <w:sz w:val="24"/>
                <w:szCs w:val="24"/>
                <w:lang w:val="hr-H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82A472" w14:textId="192423AF" w:rsidR="00803102" w:rsidRPr="005543A8" w:rsidRDefault="00866C43"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0,20</w:t>
            </w:r>
          </w:p>
        </w:tc>
        <w:tc>
          <w:tcPr>
            <w:tcW w:w="1559" w:type="dxa"/>
            <w:tcBorders>
              <w:top w:val="single" w:sz="4" w:space="0" w:color="auto"/>
              <w:left w:val="single" w:sz="4" w:space="0" w:color="auto"/>
              <w:bottom w:val="single" w:sz="4" w:space="0" w:color="auto"/>
              <w:right w:val="single" w:sz="4" w:space="0" w:color="auto"/>
            </w:tcBorders>
            <w:vAlign w:val="center"/>
          </w:tcPr>
          <w:p w14:paraId="19EB8C06" w14:textId="3F151301" w:rsidR="00803102" w:rsidRPr="005543A8" w:rsidRDefault="00E12D0B"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1</w:t>
            </w:r>
            <w:r w:rsidR="00866C43" w:rsidRPr="005543A8">
              <w:rPr>
                <w:rFonts w:ascii="Times New Roman" w:hAnsi="Times New Roman" w:cs="Times New Roman"/>
                <w:b/>
                <w:bCs/>
                <w:sz w:val="24"/>
                <w:szCs w:val="24"/>
                <w:lang w:val="hr-HR"/>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677727" w14:textId="224C1173" w:rsidR="00803102" w:rsidRPr="005543A8" w:rsidRDefault="00866C43"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0,0</w:t>
            </w:r>
            <w:r w:rsidR="00E12D0B" w:rsidRPr="005543A8">
              <w:rPr>
                <w:rFonts w:ascii="Times New Roman" w:hAnsi="Times New Roman" w:cs="Times New Roman"/>
                <w:b/>
                <w:bCs/>
                <w:sz w:val="24"/>
                <w:szCs w:val="24"/>
                <w:lang w:val="hr-HR"/>
              </w:rPr>
              <w:t>2</w:t>
            </w:r>
          </w:p>
        </w:tc>
        <w:tc>
          <w:tcPr>
            <w:tcW w:w="1134" w:type="dxa"/>
            <w:tcBorders>
              <w:top w:val="single" w:sz="4" w:space="0" w:color="auto"/>
              <w:left w:val="single" w:sz="4" w:space="0" w:color="auto"/>
              <w:bottom w:val="single" w:sz="4" w:space="0" w:color="auto"/>
              <w:right w:val="single" w:sz="4" w:space="0" w:color="auto"/>
            </w:tcBorders>
            <w:vAlign w:val="center"/>
          </w:tcPr>
          <w:p w14:paraId="2852FD1E" w14:textId="0C2EBD50" w:rsidR="00803102" w:rsidRPr="005543A8" w:rsidRDefault="001959E9"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0,00</w:t>
            </w:r>
            <w:r w:rsidR="00803102" w:rsidRPr="005543A8">
              <w:rPr>
                <w:rFonts w:ascii="Times New Roman" w:hAnsi="Times New Roman" w:cs="Times New Roman"/>
                <w:b/>
                <w:bCs/>
                <w:sz w:val="24"/>
                <w:szCs w:val="24"/>
                <w:lang w:val="hr-H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C53BBF" w14:textId="35ED0CD8" w:rsidR="00803102" w:rsidRPr="005543A8" w:rsidRDefault="001959E9"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w:t>
            </w:r>
            <w:r w:rsidR="00381A95" w:rsidRPr="005543A8">
              <w:rPr>
                <w:rFonts w:ascii="Times New Roman" w:hAnsi="Times New Roman" w:cs="Times New Roman"/>
                <w:b/>
                <w:bCs/>
                <w:sz w:val="24"/>
                <w:szCs w:val="24"/>
                <w:lang w:val="hr-HR"/>
              </w:rPr>
              <w:t>0,00</w:t>
            </w:r>
            <w:r w:rsidR="00803102" w:rsidRPr="005543A8">
              <w:rPr>
                <w:rFonts w:ascii="Times New Roman" w:hAnsi="Times New Roman" w:cs="Times New Roman"/>
                <w:b/>
                <w:bCs/>
                <w:sz w:val="24"/>
                <w:szCs w:val="24"/>
                <w:lang w:val="hr-HR"/>
              </w:rPr>
              <w:t>%</w:t>
            </w:r>
          </w:p>
        </w:tc>
        <w:tc>
          <w:tcPr>
            <w:tcW w:w="1417" w:type="dxa"/>
            <w:tcBorders>
              <w:top w:val="single" w:sz="4" w:space="0" w:color="auto"/>
              <w:left w:val="single" w:sz="4" w:space="0" w:color="auto"/>
              <w:bottom w:val="single" w:sz="4" w:space="0" w:color="auto"/>
              <w:right w:val="single" w:sz="4" w:space="0" w:color="auto"/>
            </w:tcBorders>
            <w:vAlign w:val="center"/>
          </w:tcPr>
          <w:p w14:paraId="3391CBAE" w14:textId="77777777" w:rsidR="00803102" w:rsidRPr="005543A8" w:rsidRDefault="00803102"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0,00%</w:t>
            </w:r>
          </w:p>
        </w:tc>
      </w:tr>
      <w:tr w:rsidR="003A6530" w:rsidRPr="005543A8" w14:paraId="6BB3AB2E"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DF4EB9A" w14:textId="61C64CDA" w:rsidR="003A6530" w:rsidRPr="005543A8" w:rsidRDefault="003A6530" w:rsidP="00FF630C">
            <w:pP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4. PRIHODI PO POSEBNIM PROPISIMA</w:t>
            </w:r>
            <w:r w:rsidRPr="005543A8">
              <w:rPr>
                <w:rFonts w:ascii="Times New Roman" w:hAnsi="Times New Roman" w:cs="Times New Roman"/>
                <w:b/>
                <w:bCs/>
                <w:color w:val="FF0000"/>
                <w:sz w:val="24"/>
                <w:szCs w:val="24"/>
                <w:lang w:val="hr-HR"/>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67FF5626" w14:textId="7C341B9E" w:rsidR="003A6530" w:rsidRPr="005543A8" w:rsidRDefault="00866C43"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98DC86" w14:textId="7E274DB4" w:rsidR="003A6530" w:rsidRPr="005543A8" w:rsidRDefault="00866C43"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760</w:t>
            </w:r>
            <w:r w:rsidR="007C408F" w:rsidRPr="005543A8">
              <w:rPr>
                <w:rFonts w:ascii="Times New Roman" w:hAnsi="Times New Roman" w:cs="Times New Roman"/>
                <w:b/>
                <w:bCs/>
                <w:sz w:val="24"/>
                <w:szCs w:val="24"/>
                <w:lang w:val="hr-HR"/>
              </w:rPr>
              <w:t>,</w:t>
            </w:r>
            <w:r w:rsidR="003A6530" w:rsidRPr="005543A8">
              <w:rPr>
                <w:rFonts w:ascii="Times New Roman" w:hAnsi="Times New Roman" w:cs="Times New Roman"/>
                <w:b/>
                <w:bCs/>
                <w:sz w:val="24"/>
                <w:szCs w:val="24"/>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850F007" w14:textId="0562467C" w:rsidR="003A6530" w:rsidRPr="005543A8" w:rsidRDefault="007C408F"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414ECE0" w14:textId="01B1D861" w:rsidR="003A6530" w:rsidRPr="005543A8" w:rsidRDefault="002A626E"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1D006EB" w14:textId="3DE875F6" w:rsidR="003A6530" w:rsidRPr="005543A8" w:rsidRDefault="00381A95"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0,00</w:t>
            </w:r>
            <w:r w:rsidR="002A626E" w:rsidRPr="005543A8">
              <w:rPr>
                <w:rFonts w:ascii="Times New Roman" w:hAnsi="Times New Roman" w:cs="Times New Roman"/>
                <w:b/>
                <w:bCs/>
                <w:sz w:val="24"/>
                <w:szCs w:val="24"/>
                <w:lang w:val="hr-HR"/>
              </w:rPr>
              <w:t>%</w:t>
            </w:r>
          </w:p>
        </w:tc>
        <w:tc>
          <w:tcPr>
            <w:tcW w:w="1417" w:type="dxa"/>
            <w:tcBorders>
              <w:top w:val="single" w:sz="4" w:space="0" w:color="auto"/>
              <w:left w:val="single" w:sz="4" w:space="0" w:color="auto"/>
              <w:bottom w:val="single" w:sz="4" w:space="0" w:color="auto"/>
              <w:right w:val="single" w:sz="4" w:space="0" w:color="auto"/>
            </w:tcBorders>
            <w:vAlign w:val="center"/>
          </w:tcPr>
          <w:p w14:paraId="34A65265" w14:textId="072CF81F" w:rsidR="003A6530" w:rsidRPr="005543A8" w:rsidRDefault="006B6248"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0,0</w:t>
            </w:r>
            <w:r w:rsidR="00381A95" w:rsidRPr="005543A8">
              <w:rPr>
                <w:rFonts w:ascii="Times New Roman" w:hAnsi="Times New Roman" w:cs="Times New Roman"/>
                <w:b/>
                <w:bCs/>
                <w:sz w:val="24"/>
                <w:szCs w:val="24"/>
                <w:lang w:val="hr-HR"/>
              </w:rPr>
              <w:t>0</w:t>
            </w:r>
            <w:r w:rsidR="002A626E" w:rsidRPr="005543A8">
              <w:rPr>
                <w:rFonts w:ascii="Times New Roman" w:hAnsi="Times New Roman" w:cs="Times New Roman"/>
                <w:b/>
                <w:bCs/>
                <w:sz w:val="24"/>
                <w:szCs w:val="24"/>
                <w:lang w:val="hr-HR"/>
              </w:rPr>
              <w:t>%</w:t>
            </w:r>
          </w:p>
        </w:tc>
      </w:tr>
      <w:tr w:rsidR="003A6530" w:rsidRPr="005543A8" w14:paraId="3020B7BD" w14:textId="77777777" w:rsidTr="00A4604D">
        <w:trPr>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11C12" w14:textId="77777777" w:rsidR="003A6530" w:rsidRPr="005543A8" w:rsidRDefault="003A6530" w:rsidP="00FF630C">
            <w:pP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UKUPNO OSTVARENI PRIHODI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EB77B" w14:textId="7B85DD2F" w:rsidR="003A6530" w:rsidRPr="005543A8" w:rsidRDefault="00866C43"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442.318,69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1B477" w14:textId="693040DC" w:rsidR="003A6530" w:rsidRPr="005543A8" w:rsidRDefault="00866C43"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1.032</w:t>
            </w:r>
            <w:r w:rsidR="007C408F" w:rsidRPr="005543A8">
              <w:rPr>
                <w:rFonts w:ascii="Times New Roman" w:hAnsi="Times New Roman" w:cs="Times New Roman"/>
                <w:b/>
                <w:bCs/>
                <w:sz w:val="24"/>
                <w:szCs w:val="24"/>
                <w:lang w:val="hr-HR"/>
              </w:rPr>
              <w:t>.</w:t>
            </w:r>
            <w:r w:rsidRPr="005543A8">
              <w:rPr>
                <w:rFonts w:ascii="Times New Roman" w:hAnsi="Times New Roman" w:cs="Times New Roman"/>
                <w:b/>
                <w:bCs/>
                <w:sz w:val="24"/>
                <w:szCs w:val="24"/>
                <w:lang w:val="hr-HR"/>
              </w:rPr>
              <w:t>000</w:t>
            </w:r>
            <w:r w:rsidR="00E1530E" w:rsidRPr="005543A8">
              <w:rPr>
                <w:rFonts w:ascii="Times New Roman" w:hAnsi="Times New Roman" w:cs="Times New Roman"/>
                <w:b/>
                <w:bCs/>
                <w:sz w:val="24"/>
                <w:szCs w:val="24"/>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4F759" w14:textId="13B84BF5" w:rsidR="003A6530" w:rsidRPr="005543A8" w:rsidRDefault="00866C43" w:rsidP="00FF630C">
            <w:pPr>
              <w:jc w:val="right"/>
              <w:rPr>
                <w:rFonts w:ascii="Times New Roman" w:hAnsi="Times New Roman" w:cs="Times New Roman"/>
                <w:b/>
                <w:bCs/>
                <w:color w:val="FF0000"/>
                <w:sz w:val="24"/>
                <w:szCs w:val="24"/>
                <w:highlight w:val="yellow"/>
                <w:lang w:val="hr-HR"/>
              </w:rPr>
            </w:pPr>
            <w:r w:rsidRPr="005543A8">
              <w:rPr>
                <w:rFonts w:ascii="Times New Roman" w:hAnsi="Times New Roman" w:cs="Times New Roman"/>
                <w:b/>
                <w:bCs/>
                <w:sz w:val="24"/>
                <w:szCs w:val="24"/>
                <w:lang w:val="hr-HR"/>
              </w:rPr>
              <w:t>400.432,10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1DB0F" w14:textId="1B6F8343" w:rsidR="003A6530" w:rsidRPr="005543A8" w:rsidRDefault="0050295C"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90,53</w:t>
            </w:r>
            <w:r w:rsidR="003A6530" w:rsidRPr="005543A8">
              <w:rPr>
                <w:rFonts w:ascii="Times New Roman" w:hAnsi="Times New Roman" w:cs="Times New Roman"/>
                <w:b/>
                <w:bCs/>
                <w:sz w:val="24"/>
                <w:szCs w:val="24"/>
                <w:lang w:val="hr-HR"/>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DC476" w14:textId="2585012E" w:rsidR="003A6530" w:rsidRPr="005543A8" w:rsidRDefault="0050295C"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38,80</w:t>
            </w:r>
            <w:r w:rsidR="003A6530" w:rsidRPr="005543A8">
              <w:rPr>
                <w:rFonts w:ascii="Times New Roman" w:hAnsi="Times New Roman" w:cs="Times New Roman"/>
                <w:b/>
                <w:bCs/>
                <w:sz w:val="24"/>
                <w:szCs w:val="24"/>
                <w:lang w:val="hr-H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6C000" w14:textId="77777777" w:rsidR="003A6530" w:rsidRPr="005543A8" w:rsidRDefault="003A6530"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100,00%</w:t>
            </w:r>
          </w:p>
        </w:tc>
      </w:tr>
    </w:tbl>
    <w:p w14:paraId="3285749A" w14:textId="77777777" w:rsidR="00803102" w:rsidRPr="005543A8" w:rsidRDefault="00803102" w:rsidP="00FF630C">
      <w:pPr>
        <w:spacing w:line="240" w:lineRule="auto"/>
        <w:rPr>
          <w:rFonts w:ascii="Times New Roman" w:hAnsi="Times New Roman" w:cs="Times New Roman"/>
          <w:sz w:val="24"/>
          <w:szCs w:val="24"/>
        </w:rPr>
      </w:pPr>
    </w:p>
    <w:p w14:paraId="0D80402F" w14:textId="77777777" w:rsidR="00FF630C" w:rsidRPr="005543A8" w:rsidRDefault="00FF630C" w:rsidP="00FF630C">
      <w:pPr>
        <w:spacing w:line="240" w:lineRule="auto"/>
        <w:rPr>
          <w:rFonts w:ascii="Times New Roman" w:hAnsi="Times New Roman" w:cs="Times New Roman"/>
          <w:sz w:val="24"/>
          <w:szCs w:val="24"/>
        </w:rPr>
      </w:pPr>
    </w:p>
    <w:p w14:paraId="681B1CE7" w14:textId="77777777" w:rsidR="00FF630C" w:rsidRPr="005543A8" w:rsidRDefault="00FF630C" w:rsidP="00FF630C">
      <w:pPr>
        <w:spacing w:line="240" w:lineRule="auto"/>
        <w:rPr>
          <w:rFonts w:ascii="Times New Roman" w:hAnsi="Times New Roman" w:cs="Times New Roman"/>
          <w:sz w:val="24"/>
          <w:szCs w:val="24"/>
        </w:rPr>
      </w:pPr>
    </w:p>
    <w:p w14:paraId="2DDBA612" w14:textId="77777777" w:rsidR="00FF630C" w:rsidRPr="005543A8" w:rsidRDefault="00FF630C" w:rsidP="00FF630C">
      <w:pPr>
        <w:spacing w:line="240" w:lineRule="auto"/>
        <w:rPr>
          <w:rFonts w:ascii="Times New Roman" w:hAnsi="Times New Roman" w:cs="Times New Roman"/>
          <w:sz w:val="24"/>
          <w:szCs w:val="24"/>
        </w:rPr>
      </w:pPr>
    </w:p>
    <w:p w14:paraId="408FEF50" w14:textId="77777777" w:rsidR="00FF630C" w:rsidRPr="005543A8" w:rsidRDefault="00FF630C" w:rsidP="00FF630C">
      <w:pPr>
        <w:spacing w:line="240" w:lineRule="auto"/>
        <w:rPr>
          <w:rFonts w:ascii="Times New Roman" w:hAnsi="Times New Roman" w:cs="Times New Roman"/>
          <w:sz w:val="24"/>
          <w:szCs w:val="24"/>
        </w:rPr>
      </w:pPr>
    </w:p>
    <w:p w14:paraId="65EAF18F" w14:textId="77777777" w:rsidR="00FF630C" w:rsidRPr="005543A8" w:rsidRDefault="00FF630C" w:rsidP="00FF630C">
      <w:pPr>
        <w:spacing w:line="240" w:lineRule="auto"/>
        <w:rPr>
          <w:rFonts w:ascii="Times New Roman" w:hAnsi="Times New Roman" w:cs="Times New Roman"/>
          <w:sz w:val="24"/>
          <w:szCs w:val="24"/>
        </w:rPr>
      </w:pPr>
    </w:p>
    <w:p w14:paraId="55DD976F" w14:textId="77777777" w:rsidR="00FF630C" w:rsidRPr="005543A8" w:rsidRDefault="00FF630C" w:rsidP="00FF630C">
      <w:pPr>
        <w:spacing w:line="240" w:lineRule="auto"/>
        <w:rPr>
          <w:rFonts w:ascii="Times New Roman" w:hAnsi="Times New Roman" w:cs="Times New Roman"/>
          <w:sz w:val="24"/>
          <w:szCs w:val="24"/>
        </w:rPr>
      </w:pPr>
    </w:p>
    <w:p w14:paraId="018B04B1" w14:textId="77777777" w:rsidR="00FF630C" w:rsidRPr="005543A8" w:rsidRDefault="00FF630C" w:rsidP="00FF630C">
      <w:pPr>
        <w:spacing w:line="240" w:lineRule="auto"/>
        <w:rPr>
          <w:rFonts w:ascii="Times New Roman" w:hAnsi="Times New Roman" w:cs="Times New Roman"/>
          <w:sz w:val="24"/>
          <w:szCs w:val="24"/>
        </w:rPr>
      </w:pPr>
    </w:p>
    <w:p w14:paraId="58CDF5A1" w14:textId="3D429CAA" w:rsidR="00803102" w:rsidRPr="005543A8" w:rsidRDefault="0084563A" w:rsidP="00FF630C">
      <w:pPr>
        <w:spacing w:after="0" w:line="240" w:lineRule="auto"/>
        <w:jc w:val="center"/>
        <w:rPr>
          <w:rFonts w:ascii="Times New Roman" w:hAnsi="Times New Roman" w:cs="Times New Roman"/>
          <w:sz w:val="24"/>
          <w:szCs w:val="24"/>
        </w:rPr>
      </w:pPr>
      <w:r w:rsidRPr="005543A8">
        <w:rPr>
          <w:rFonts w:ascii="Times New Roman" w:hAnsi="Times New Roman" w:cs="Times New Roman"/>
          <w:sz w:val="24"/>
          <w:szCs w:val="24"/>
        </w:rPr>
        <w:lastRenderedPageBreak/>
        <w:t>G</w:t>
      </w:r>
      <w:r w:rsidR="00803102" w:rsidRPr="005543A8">
        <w:rPr>
          <w:rFonts w:ascii="Times New Roman" w:hAnsi="Times New Roman" w:cs="Times New Roman"/>
          <w:sz w:val="24"/>
          <w:szCs w:val="24"/>
        </w:rPr>
        <w:t>rafikon 2. Prihodi za 202</w:t>
      </w:r>
      <w:r w:rsidR="0050295C" w:rsidRPr="005543A8">
        <w:rPr>
          <w:rFonts w:ascii="Times New Roman" w:hAnsi="Times New Roman" w:cs="Times New Roman"/>
          <w:sz w:val="24"/>
          <w:szCs w:val="24"/>
        </w:rPr>
        <w:t>5</w:t>
      </w:r>
      <w:r w:rsidR="00803102" w:rsidRPr="005543A8">
        <w:rPr>
          <w:rFonts w:ascii="Times New Roman" w:hAnsi="Times New Roman" w:cs="Times New Roman"/>
          <w:sz w:val="24"/>
          <w:szCs w:val="24"/>
        </w:rPr>
        <w:t>. godinu prema strukturi</w:t>
      </w:r>
    </w:p>
    <w:p w14:paraId="1E7FA443" w14:textId="77777777" w:rsidR="00E12D0B" w:rsidRPr="005543A8" w:rsidRDefault="00E12D0B" w:rsidP="00FF630C">
      <w:pPr>
        <w:spacing w:after="0" w:line="240" w:lineRule="auto"/>
        <w:jc w:val="center"/>
        <w:rPr>
          <w:rFonts w:ascii="Times New Roman" w:hAnsi="Times New Roman" w:cs="Times New Roman"/>
          <w:sz w:val="24"/>
          <w:szCs w:val="24"/>
        </w:rPr>
      </w:pPr>
    </w:p>
    <w:p w14:paraId="5C38D710" w14:textId="2CA2E315" w:rsidR="00E12D0B" w:rsidRPr="005543A8" w:rsidRDefault="00E12D0B" w:rsidP="00FF630C">
      <w:pPr>
        <w:spacing w:after="0" w:line="240" w:lineRule="auto"/>
        <w:jc w:val="center"/>
        <w:rPr>
          <w:rFonts w:ascii="Times New Roman" w:hAnsi="Times New Roman" w:cs="Times New Roman"/>
          <w:sz w:val="24"/>
          <w:szCs w:val="24"/>
        </w:rPr>
      </w:pPr>
      <w:r w:rsidRPr="005543A8">
        <w:rPr>
          <w:rFonts w:ascii="Times New Roman" w:hAnsi="Times New Roman" w:cs="Times New Roman"/>
          <w:noProof/>
          <w:sz w:val="24"/>
          <w:szCs w:val="24"/>
        </w:rPr>
        <w:drawing>
          <wp:inline distT="0" distB="0" distL="0" distR="0" wp14:anchorId="7FEE5A24" wp14:editId="67017C93">
            <wp:extent cx="5731510" cy="3072384"/>
            <wp:effectExtent l="0" t="0" r="2540" b="13970"/>
            <wp:docPr id="858453467" name="Grafikon 1">
              <a:extLst xmlns:a="http://schemas.openxmlformats.org/drawingml/2006/main">
                <a:ext uri="{FF2B5EF4-FFF2-40B4-BE49-F238E27FC236}">
                  <a16:creationId xmlns:a16="http://schemas.microsoft.com/office/drawing/2014/main" id="{EF960710-F99D-4D35-95CC-05AAE685D8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76728A" w14:textId="77777777" w:rsidR="00E12D0B" w:rsidRPr="005543A8" w:rsidRDefault="00E12D0B" w:rsidP="00FF630C">
      <w:pPr>
        <w:spacing w:after="0" w:line="240" w:lineRule="auto"/>
        <w:jc w:val="center"/>
        <w:rPr>
          <w:rFonts w:ascii="Times New Roman" w:hAnsi="Times New Roman" w:cs="Times New Roman"/>
          <w:sz w:val="24"/>
          <w:szCs w:val="24"/>
        </w:rPr>
      </w:pPr>
    </w:p>
    <w:p w14:paraId="2F25893E" w14:textId="77777777" w:rsidR="00890EE2" w:rsidRPr="005543A8" w:rsidRDefault="00890EE2" w:rsidP="00FF630C">
      <w:pPr>
        <w:spacing w:after="0" w:line="240" w:lineRule="auto"/>
        <w:jc w:val="center"/>
        <w:rPr>
          <w:rFonts w:ascii="Times New Roman" w:hAnsi="Times New Roman" w:cs="Times New Roman"/>
          <w:sz w:val="24"/>
          <w:szCs w:val="24"/>
        </w:rPr>
      </w:pPr>
    </w:p>
    <w:p w14:paraId="33F28FA0" w14:textId="5443F5D5" w:rsidR="00803102" w:rsidRPr="005543A8" w:rsidRDefault="007954BD" w:rsidP="00FF630C">
      <w:pPr>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t xml:space="preserve">3.1.2. </w:t>
      </w:r>
      <w:r w:rsidR="00803102" w:rsidRPr="005543A8">
        <w:rPr>
          <w:rFonts w:ascii="Times New Roman" w:hAnsi="Times New Roman" w:cs="Times New Roman"/>
          <w:b/>
          <w:bCs/>
          <w:sz w:val="24"/>
          <w:szCs w:val="24"/>
        </w:rPr>
        <w:t>RASHODI</w:t>
      </w:r>
    </w:p>
    <w:p w14:paraId="7B7CB281" w14:textId="77777777" w:rsidR="00803102" w:rsidRPr="005543A8" w:rsidRDefault="00803102" w:rsidP="00FF630C">
      <w:pPr>
        <w:pStyle w:val="ListParagraph"/>
        <w:spacing w:after="0" w:line="240" w:lineRule="auto"/>
        <w:ind w:left="1080"/>
        <w:rPr>
          <w:rFonts w:ascii="Times New Roman" w:hAnsi="Times New Roman" w:cs="Times New Roman"/>
          <w:b/>
          <w:bCs/>
          <w:sz w:val="24"/>
          <w:szCs w:val="24"/>
          <w:u w:val="single"/>
        </w:rPr>
      </w:pPr>
    </w:p>
    <w:p w14:paraId="79D906B4" w14:textId="57143208"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U razdoblju od 01.01. do 3</w:t>
      </w:r>
      <w:r w:rsidR="0002046F" w:rsidRPr="005543A8">
        <w:rPr>
          <w:rFonts w:ascii="Times New Roman" w:hAnsi="Times New Roman" w:cs="Times New Roman"/>
          <w:sz w:val="24"/>
          <w:szCs w:val="24"/>
        </w:rPr>
        <w:t>0</w:t>
      </w:r>
      <w:r w:rsidRPr="005543A8">
        <w:rPr>
          <w:rFonts w:ascii="Times New Roman" w:hAnsi="Times New Roman" w:cs="Times New Roman"/>
          <w:sz w:val="24"/>
          <w:szCs w:val="24"/>
        </w:rPr>
        <w:t>.</w:t>
      </w:r>
      <w:r w:rsidR="0002046F" w:rsidRPr="005543A8">
        <w:rPr>
          <w:rFonts w:ascii="Times New Roman" w:hAnsi="Times New Roman" w:cs="Times New Roman"/>
          <w:sz w:val="24"/>
          <w:szCs w:val="24"/>
        </w:rPr>
        <w:t>06</w:t>
      </w:r>
      <w:r w:rsidRPr="005543A8">
        <w:rPr>
          <w:rFonts w:ascii="Times New Roman" w:hAnsi="Times New Roman" w:cs="Times New Roman"/>
          <w:sz w:val="24"/>
          <w:szCs w:val="24"/>
        </w:rPr>
        <w:t>.202</w:t>
      </w:r>
      <w:r w:rsidR="002E1B5D" w:rsidRPr="005543A8">
        <w:rPr>
          <w:rFonts w:ascii="Times New Roman" w:hAnsi="Times New Roman" w:cs="Times New Roman"/>
          <w:sz w:val="24"/>
          <w:szCs w:val="24"/>
        </w:rPr>
        <w:t>5</w:t>
      </w:r>
      <w:r w:rsidRPr="005543A8">
        <w:rPr>
          <w:rFonts w:ascii="Times New Roman" w:hAnsi="Times New Roman" w:cs="Times New Roman"/>
          <w:sz w:val="24"/>
          <w:szCs w:val="24"/>
        </w:rPr>
        <w:t xml:space="preserve">. godine Razvojna agencija PORA KKŽ ostvarila je  rashode u iznosu od </w:t>
      </w:r>
      <w:r w:rsidR="0002046F" w:rsidRPr="005543A8">
        <w:rPr>
          <w:rFonts w:ascii="Times New Roman" w:hAnsi="Times New Roman" w:cs="Times New Roman"/>
          <w:sz w:val="24"/>
          <w:szCs w:val="24"/>
        </w:rPr>
        <w:t>3</w:t>
      </w:r>
      <w:r w:rsidR="002E1B5D" w:rsidRPr="005543A8">
        <w:rPr>
          <w:rFonts w:ascii="Times New Roman" w:hAnsi="Times New Roman" w:cs="Times New Roman"/>
          <w:sz w:val="24"/>
          <w:szCs w:val="24"/>
        </w:rPr>
        <w:t>7</w:t>
      </w:r>
      <w:r w:rsidR="0002046F" w:rsidRPr="005543A8">
        <w:rPr>
          <w:rFonts w:ascii="Times New Roman" w:hAnsi="Times New Roman" w:cs="Times New Roman"/>
          <w:sz w:val="24"/>
          <w:szCs w:val="24"/>
        </w:rPr>
        <w:t>5.</w:t>
      </w:r>
      <w:r w:rsidR="002E1B5D" w:rsidRPr="005543A8">
        <w:rPr>
          <w:rFonts w:ascii="Times New Roman" w:hAnsi="Times New Roman" w:cs="Times New Roman"/>
          <w:sz w:val="24"/>
          <w:szCs w:val="24"/>
        </w:rPr>
        <w:t>776,51</w:t>
      </w:r>
      <w:r w:rsidRPr="005543A8">
        <w:rPr>
          <w:rFonts w:ascii="Times New Roman" w:hAnsi="Times New Roman" w:cs="Times New Roman"/>
          <w:sz w:val="24"/>
          <w:szCs w:val="24"/>
        </w:rPr>
        <w:t xml:space="preserve"> </w:t>
      </w:r>
      <w:r w:rsidR="00AD118F" w:rsidRPr="005543A8">
        <w:rPr>
          <w:rFonts w:ascii="Times New Roman" w:hAnsi="Times New Roman" w:cs="Times New Roman"/>
          <w:sz w:val="24"/>
          <w:szCs w:val="24"/>
        </w:rPr>
        <w:t>eura</w:t>
      </w:r>
      <w:r w:rsidRPr="005543A8">
        <w:rPr>
          <w:rFonts w:ascii="Times New Roman" w:hAnsi="Times New Roman" w:cs="Times New Roman"/>
          <w:sz w:val="24"/>
          <w:szCs w:val="24"/>
        </w:rPr>
        <w:t xml:space="preserve">, što iznosi </w:t>
      </w:r>
      <w:r w:rsidR="002E1B5D" w:rsidRPr="005543A8">
        <w:rPr>
          <w:rFonts w:ascii="Times New Roman" w:hAnsi="Times New Roman" w:cs="Times New Roman"/>
          <w:sz w:val="24"/>
          <w:szCs w:val="24"/>
        </w:rPr>
        <w:t>3</w:t>
      </w:r>
      <w:r w:rsidR="0071400E" w:rsidRPr="005543A8">
        <w:rPr>
          <w:rFonts w:ascii="Times New Roman" w:hAnsi="Times New Roman" w:cs="Times New Roman"/>
          <w:sz w:val="24"/>
          <w:szCs w:val="24"/>
        </w:rPr>
        <w:t>9,35</w:t>
      </w:r>
      <w:r w:rsidRPr="005543A8">
        <w:rPr>
          <w:rFonts w:ascii="Times New Roman" w:hAnsi="Times New Roman" w:cs="Times New Roman"/>
          <w:sz w:val="24"/>
          <w:szCs w:val="24"/>
        </w:rPr>
        <w:t xml:space="preserve">% ukupno planiranih rashoda. </w:t>
      </w:r>
    </w:p>
    <w:p w14:paraId="0843BD3E" w14:textId="77777777" w:rsidR="00BF5AD3" w:rsidRPr="005543A8" w:rsidRDefault="00BF5AD3" w:rsidP="00FF630C">
      <w:pPr>
        <w:spacing w:after="0" w:line="240" w:lineRule="auto"/>
        <w:jc w:val="both"/>
        <w:rPr>
          <w:rFonts w:ascii="Times New Roman" w:hAnsi="Times New Roman" w:cs="Times New Roman"/>
          <w:color w:val="FF0000"/>
          <w:sz w:val="24"/>
          <w:szCs w:val="24"/>
        </w:rPr>
      </w:pPr>
    </w:p>
    <w:p w14:paraId="48446F04" w14:textId="59034353" w:rsidR="00803102" w:rsidRPr="005543A8" w:rsidRDefault="00F056BB" w:rsidP="00FF630C">
      <w:pPr>
        <w:spacing w:after="0" w:line="240" w:lineRule="auto"/>
        <w:ind w:left="-709"/>
        <w:rPr>
          <w:rFonts w:ascii="Times New Roman" w:hAnsi="Times New Roman" w:cs="Times New Roman"/>
          <w:sz w:val="24"/>
          <w:szCs w:val="24"/>
        </w:rPr>
      </w:pPr>
      <w:r w:rsidRPr="005543A8">
        <w:rPr>
          <w:rFonts w:ascii="Times New Roman" w:hAnsi="Times New Roman" w:cs="Times New Roman"/>
          <w:sz w:val="24"/>
          <w:szCs w:val="24"/>
        </w:rPr>
        <w:t xml:space="preserve">    </w:t>
      </w:r>
      <w:r w:rsidR="00803102" w:rsidRPr="005543A8">
        <w:rPr>
          <w:rFonts w:ascii="Times New Roman" w:hAnsi="Times New Roman" w:cs="Times New Roman"/>
          <w:sz w:val="24"/>
          <w:szCs w:val="24"/>
        </w:rPr>
        <w:t xml:space="preserve">Tablica </w:t>
      </w:r>
      <w:r w:rsidRPr="005543A8">
        <w:rPr>
          <w:rFonts w:ascii="Times New Roman" w:hAnsi="Times New Roman" w:cs="Times New Roman"/>
          <w:sz w:val="24"/>
          <w:szCs w:val="24"/>
        </w:rPr>
        <w:t>3</w:t>
      </w:r>
      <w:r w:rsidR="00803102" w:rsidRPr="005543A8">
        <w:rPr>
          <w:rFonts w:ascii="Times New Roman" w:hAnsi="Times New Roman" w:cs="Times New Roman"/>
          <w:sz w:val="24"/>
          <w:szCs w:val="24"/>
        </w:rPr>
        <w:t>. Pregled rashoda za 202</w:t>
      </w:r>
      <w:r w:rsidR="002E1B5D" w:rsidRPr="005543A8">
        <w:rPr>
          <w:rFonts w:ascii="Times New Roman" w:hAnsi="Times New Roman" w:cs="Times New Roman"/>
          <w:sz w:val="24"/>
          <w:szCs w:val="24"/>
        </w:rPr>
        <w:t>4</w:t>
      </w:r>
      <w:r w:rsidR="00803102" w:rsidRPr="005543A8">
        <w:rPr>
          <w:rFonts w:ascii="Times New Roman" w:hAnsi="Times New Roman" w:cs="Times New Roman"/>
          <w:sz w:val="24"/>
          <w:szCs w:val="24"/>
        </w:rPr>
        <w:t>. i 202</w:t>
      </w:r>
      <w:r w:rsidR="002E1B5D" w:rsidRPr="005543A8">
        <w:rPr>
          <w:rFonts w:ascii="Times New Roman" w:hAnsi="Times New Roman" w:cs="Times New Roman"/>
          <w:sz w:val="24"/>
          <w:szCs w:val="24"/>
        </w:rPr>
        <w:t>5</w:t>
      </w:r>
      <w:r w:rsidR="00803102" w:rsidRPr="005543A8">
        <w:rPr>
          <w:rFonts w:ascii="Times New Roman" w:hAnsi="Times New Roman" w:cs="Times New Roman"/>
          <w:sz w:val="24"/>
          <w:szCs w:val="24"/>
        </w:rPr>
        <w:t>. godinu</w:t>
      </w:r>
    </w:p>
    <w:tbl>
      <w:tblPr>
        <w:tblStyle w:val="TableGrid"/>
        <w:tblW w:w="10060" w:type="dxa"/>
        <w:jc w:val="center"/>
        <w:tblLayout w:type="fixed"/>
        <w:tblLook w:val="04A0" w:firstRow="1" w:lastRow="0" w:firstColumn="1" w:lastColumn="0" w:noHBand="0" w:noVBand="1"/>
      </w:tblPr>
      <w:tblGrid>
        <w:gridCol w:w="1980"/>
        <w:gridCol w:w="1559"/>
        <w:gridCol w:w="1559"/>
        <w:gridCol w:w="1418"/>
        <w:gridCol w:w="1139"/>
        <w:gridCol w:w="1129"/>
        <w:gridCol w:w="1276"/>
      </w:tblGrid>
      <w:tr w:rsidR="00803102" w:rsidRPr="005543A8" w14:paraId="3BE0552E" w14:textId="77777777" w:rsidTr="00A4604D">
        <w:trPr>
          <w:trHeight w:val="531"/>
          <w:jc w:val="center"/>
        </w:trPr>
        <w:tc>
          <w:tcPr>
            <w:tcW w:w="1980" w:type="dxa"/>
            <w:shd w:val="clear" w:color="auto" w:fill="E7E6E6" w:themeFill="background2"/>
            <w:vAlign w:val="center"/>
          </w:tcPr>
          <w:p w14:paraId="0463BD61"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Opis</w:t>
            </w:r>
          </w:p>
        </w:tc>
        <w:tc>
          <w:tcPr>
            <w:tcW w:w="1559" w:type="dxa"/>
            <w:shd w:val="clear" w:color="auto" w:fill="E7E6E6" w:themeFill="background2"/>
            <w:vAlign w:val="center"/>
          </w:tcPr>
          <w:p w14:paraId="0164EC50" w14:textId="1D993F4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Izvršenje 202</w:t>
            </w:r>
            <w:r w:rsidR="002E1B5D" w:rsidRPr="005543A8">
              <w:rPr>
                <w:rFonts w:ascii="Times New Roman" w:hAnsi="Times New Roman" w:cs="Times New Roman"/>
                <w:b/>
                <w:bCs/>
                <w:sz w:val="24"/>
                <w:szCs w:val="24"/>
                <w:lang w:val="hr-HR"/>
              </w:rPr>
              <w:t>4</w:t>
            </w:r>
            <w:r w:rsidRPr="005543A8">
              <w:rPr>
                <w:rFonts w:ascii="Times New Roman" w:hAnsi="Times New Roman" w:cs="Times New Roman"/>
                <w:b/>
                <w:bCs/>
                <w:sz w:val="24"/>
                <w:szCs w:val="24"/>
                <w:lang w:val="hr-HR"/>
              </w:rPr>
              <w:t>.</w:t>
            </w:r>
          </w:p>
        </w:tc>
        <w:tc>
          <w:tcPr>
            <w:tcW w:w="1559" w:type="dxa"/>
            <w:shd w:val="clear" w:color="auto" w:fill="E7E6E6" w:themeFill="background2"/>
            <w:vAlign w:val="center"/>
          </w:tcPr>
          <w:p w14:paraId="17CA63C6" w14:textId="4EBB136C"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Tekući plan 202</w:t>
            </w:r>
            <w:r w:rsidR="002E1B5D" w:rsidRPr="005543A8">
              <w:rPr>
                <w:rFonts w:ascii="Times New Roman" w:hAnsi="Times New Roman" w:cs="Times New Roman"/>
                <w:b/>
                <w:bCs/>
                <w:sz w:val="24"/>
                <w:szCs w:val="24"/>
                <w:lang w:val="hr-HR"/>
              </w:rPr>
              <w:t>5</w:t>
            </w:r>
            <w:r w:rsidRPr="005543A8">
              <w:rPr>
                <w:rFonts w:ascii="Times New Roman" w:hAnsi="Times New Roman" w:cs="Times New Roman"/>
                <w:b/>
                <w:bCs/>
                <w:sz w:val="24"/>
                <w:szCs w:val="24"/>
                <w:lang w:val="hr-HR"/>
              </w:rPr>
              <w:t>.</w:t>
            </w:r>
          </w:p>
        </w:tc>
        <w:tc>
          <w:tcPr>
            <w:tcW w:w="1418" w:type="dxa"/>
            <w:shd w:val="clear" w:color="auto" w:fill="E7E6E6" w:themeFill="background2"/>
            <w:vAlign w:val="center"/>
          </w:tcPr>
          <w:p w14:paraId="4A626AF0" w14:textId="60C38496"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Izvršenje 202</w:t>
            </w:r>
            <w:r w:rsidR="002E1B5D" w:rsidRPr="005543A8">
              <w:rPr>
                <w:rFonts w:ascii="Times New Roman" w:hAnsi="Times New Roman" w:cs="Times New Roman"/>
                <w:b/>
                <w:bCs/>
                <w:sz w:val="24"/>
                <w:szCs w:val="24"/>
                <w:lang w:val="hr-HR"/>
              </w:rPr>
              <w:t>5</w:t>
            </w:r>
            <w:r w:rsidRPr="005543A8">
              <w:rPr>
                <w:rFonts w:ascii="Times New Roman" w:hAnsi="Times New Roman" w:cs="Times New Roman"/>
                <w:b/>
                <w:bCs/>
                <w:sz w:val="24"/>
                <w:szCs w:val="24"/>
                <w:lang w:val="hr-HR"/>
              </w:rPr>
              <w:t>.</w:t>
            </w:r>
          </w:p>
        </w:tc>
        <w:tc>
          <w:tcPr>
            <w:tcW w:w="1139" w:type="dxa"/>
            <w:shd w:val="clear" w:color="auto" w:fill="E7E6E6" w:themeFill="background2"/>
            <w:vAlign w:val="center"/>
          </w:tcPr>
          <w:p w14:paraId="3CAD4D85"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Indeks</w:t>
            </w:r>
          </w:p>
          <w:p w14:paraId="5F83BEAE"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4/2</w:t>
            </w:r>
          </w:p>
        </w:tc>
        <w:tc>
          <w:tcPr>
            <w:tcW w:w="1129" w:type="dxa"/>
            <w:shd w:val="clear" w:color="auto" w:fill="E7E6E6" w:themeFill="background2"/>
            <w:vAlign w:val="center"/>
          </w:tcPr>
          <w:p w14:paraId="5C371178"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Indeks</w:t>
            </w:r>
          </w:p>
          <w:p w14:paraId="47A616E3"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4/3</w:t>
            </w:r>
          </w:p>
        </w:tc>
        <w:tc>
          <w:tcPr>
            <w:tcW w:w="1276" w:type="dxa"/>
            <w:shd w:val="clear" w:color="auto" w:fill="E7E6E6" w:themeFill="background2"/>
            <w:vAlign w:val="center"/>
          </w:tcPr>
          <w:p w14:paraId="49C8EAB1" w14:textId="078B0672"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Struktura  rashoda 202</w:t>
            </w:r>
            <w:r w:rsidR="002E1B5D" w:rsidRPr="005543A8">
              <w:rPr>
                <w:rFonts w:ascii="Times New Roman" w:hAnsi="Times New Roman" w:cs="Times New Roman"/>
                <w:b/>
                <w:bCs/>
                <w:sz w:val="24"/>
                <w:szCs w:val="24"/>
                <w:lang w:val="hr-HR"/>
              </w:rPr>
              <w:t>5</w:t>
            </w:r>
            <w:r w:rsidRPr="005543A8">
              <w:rPr>
                <w:rFonts w:ascii="Times New Roman" w:hAnsi="Times New Roman" w:cs="Times New Roman"/>
                <w:b/>
                <w:bCs/>
                <w:sz w:val="24"/>
                <w:szCs w:val="24"/>
                <w:lang w:val="hr-HR"/>
              </w:rPr>
              <w:t>.</w:t>
            </w:r>
          </w:p>
        </w:tc>
      </w:tr>
      <w:tr w:rsidR="00803102" w:rsidRPr="005543A8" w14:paraId="6CB3920A" w14:textId="77777777" w:rsidTr="00A4604D">
        <w:trPr>
          <w:jc w:val="center"/>
        </w:trPr>
        <w:tc>
          <w:tcPr>
            <w:tcW w:w="1980" w:type="dxa"/>
          </w:tcPr>
          <w:p w14:paraId="28308720"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1</w:t>
            </w:r>
          </w:p>
        </w:tc>
        <w:tc>
          <w:tcPr>
            <w:tcW w:w="1559" w:type="dxa"/>
          </w:tcPr>
          <w:p w14:paraId="68BCA00D"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2</w:t>
            </w:r>
          </w:p>
        </w:tc>
        <w:tc>
          <w:tcPr>
            <w:tcW w:w="1559" w:type="dxa"/>
          </w:tcPr>
          <w:p w14:paraId="2755133A"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3</w:t>
            </w:r>
          </w:p>
        </w:tc>
        <w:tc>
          <w:tcPr>
            <w:tcW w:w="1418" w:type="dxa"/>
          </w:tcPr>
          <w:p w14:paraId="05CF5F42"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4</w:t>
            </w:r>
          </w:p>
        </w:tc>
        <w:tc>
          <w:tcPr>
            <w:tcW w:w="1139" w:type="dxa"/>
          </w:tcPr>
          <w:p w14:paraId="7F860984"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5</w:t>
            </w:r>
          </w:p>
        </w:tc>
        <w:tc>
          <w:tcPr>
            <w:tcW w:w="1129" w:type="dxa"/>
          </w:tcPr>
          <w:p w14:paraId="5428030A"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6</w:t>
            </w:r>
          </w:p>
        </w:tc>
        <w:tc>
          <w:tcPr>
            <w:tcW w:w="1276" w:type="dxa"/>
          </w:tcPr>
          <w:p w14:paraId="1E097AAA" w14:textId="77777777" w:rsidR="00803102" w:rsidRPr="005543A8" w:rsidRDefault="00803102" w:rsidP="00FF630C">
            <w:pPr>
              <w:jc w:val="cente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7</w:t>
            </w:r>
          </w:p>
        </w:tc>
      </w:tr>
      <w:tr w:rsidR="00803102" w:rsidRPr="005543A8" w14:paraId="1C4E7892" w14:textId="77777777" w:rsidTr="00A4604D">
        <w:trPr>
          <w:jc w:val="center"/>
        </w:trPr>
        <w:tc>
          <w:tcPr>
            <w:tcW w:w="1980" w:type="dxa"/>
          </w:tcPr>
          <w:p w14:paraId="3FF67202" w14:textId="77777777" w:rsidR="00803102" w:rsidRPr="005543A8" w:rsidRDefault="00803102" w:rsidP="00FF630C">
            <w:pP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RASHODI</w:t>
            </w:r>
          </w:p>
        </w:tc>
        <w:tc>
          <w:tcPr>
            <w:tcW w:w="1559" w:type="dxa"/>
          </w:tcPr>
          <w:p w14:paraId="6C80919D" w14:textId="6A506D91" w:rsidR="00803102" w:rsidRPr="005543A8" w:rsidRDefault="001959E9"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335.233,27</w:t>
            </w:r>
          </w:p>
        </w:tc>
        <w:tc>
          <w:tcPr>
            <w:tcW w:w="1559" w:type="dxa"/>
          </w:tcPr>
          <w:p w14:paraId="1B5F1A8A" w14:textId="22420D87" w:rsidR="00803102" w:rsidRPr="005543A8" w:rsidRDefault="001959E9"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955</w:t>
            </w:r>
            <w:r w:rsidR="00BF5AD3" w:rsidRPr="005543A8">
              <w:rPr>
                <w:rFonts w:ascii="Times New Roman" w:hAnsi="Times New Roman" w:cs="Times New Roman"/>
                <w:b/>
                <w:bCs/>
                <w:sz w:val="24"/>
                <w:szCs w:val="24"/>
                <w:lang w:val="hr-HR"/>
              </w:rPr>
              <w:t>.</w:t>
            </w:r>
            <w:r w:rsidRPr="005543A8">
              <w:rPr>
                <w:rFonts w:ascii="Times New Roman" w:hAnsi="Times New Roman" w:cs="Times New Roman"/>
                <w:b/>
                <w:bCs/>
                <w:sz w:val="24"/>
                <w:szCs w:val="24"/>
                <w:lang w:val="hr-HR"/>
              </w:rPr>
              <w:t>00</w:t>
            </w:r>
            <w:r w:rsidR="00BF5AD3" w:rsidRPr="005543A8">
              <w:rPr>
                <w:rFonts w:ascii="Times New Roman" w:hAnsi="Times New Roman" w:cs="Times New Roman"/>
                <w:b/>
                <w:bCs/>
                <w:sz w:val="24"/>
                <w:szCs w:val="24"/>
                <w:lang w:val="hr-HR"/>
              </w:rPr>
              <w:t>0</w:t>
            </w:r>
            <w:r w:rsidR="00803102" w:rsidRPr="005543A8">
              <w:rPr>
                <w:rFonts w:ascii="Times New Roman" w:hAnsi="Times New Roman" w:cs="Times New Roman"/>
                <w:b/>
                <w:bCs/>
                <w:sz w:val="24"/>
                <w:szCs w:val="24"/>
                <w:lang w:val="hr-HR"/>
              </w:rPr>
              <w:t>,00</w:t>
            </w:r>
          </w:p>
        </w:tc>
        <w:tc>
          <w:tcPr>
            <w:tcW w:w="1418" w:type="dxa"/>
          </w:tcPr>
          <w:p w14:paraId="2A89E631" w14:textId="45F0A3C0" w:rsidR="00803102" w:rsidRPr="005543A8" w:rsidRDefault="00C2585F"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375.776,51</w:t>
            </w:r>
          </w:p>
        </w:tc>
        <w:tc>
          <w:tcPr>
            <w:tcW w:w="1139" w:type="dxa"/>
          </w:tcPr>
          <w:p w14:paraId="0750B946" w14:textId="0D3824DA" w:rsidR="00803102" w:rsidRPr="005543A8" w:rsidRDefault="00C2585F"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112,09%</w:t>
            </w:r>
          </w:p>
        </w:tc>
        <w:tc>
          <w:tcPr>
            <w:tcW w:w="1129" w:type="dxa"/>
          </w:tcPr>
          <w:p w14:paraId="3EE0733E" w14:textId="37777BC5" w:rsidR="00803102" w:rsidRPr="005543A8" w:rsidRDefault="00C2585F"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39,35</w:t>
            </w:r>
            <w:r w:rsidR="00803102" w:rsidRPr="005543A8">
              <w:rPr>
                <w:rFonts w:ascii="Times New Roman" w:hAnsi="Times New Roman" w:cs="Times New Roman"/>
                <w:b/>
                <w:bCs/>
                <w:sz w:val="24"/>
                <w:szCs w:val="24"/>
                <w:lang w:val="hr-HR"/>
              </w:rPr>
              <w:t>%</w:t>
            </w:r>
          </w:p>
        </w:tc>
        <w:tc>
          <w:tcPr>
            <w:tcW w:w="1276" w:type="dxa"/>
          </w:tcPr>
          <w:p w14:paraId="43B1EFEF" w14:textId="77777777" w:rsidR="00803102" w:rsidRPr="005543A8" w:rsidRDefault="00803102"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100,00%</w:t>
            </w:r>
          </w:p>
        </w:tc>
      </w:tr>
      <w:tr w:rsidR="00803102" w:rsidRPr="005543A8" w14:paraId="42DC3216" w14:textId="77777777" w:rsidTr="00A4604D">
        <w:trPr>
          <w:jc w:val="center"/>
        </w:trPr>
        <w:tc>
          <w:tcPr>
            <w:tcW w:w="1980" w:type="dxa"/>
          </w:tcPr>
          <w:p w14:paraId="09743D3A" w14:textId="77777777" w:rsidR="00803102" w:rsidRPr="005543A8" w:rsidRDefault="00803102" w:rsidP="00FF630C">
            <w:pP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Rashodi poslovanja</w:t>
            </w:r>
          </w:p>
        </w:tc>
        <w:tc>
          <w:tcPr>
            <w:tcW w:w="1559" w:type="dxa"/>
          </w:tcPr>
          <w:p w14:paraId="4B5D98C9" w14:textId="47075E73" w:rsidR="00803102" w:rsidRPr="005543A8" w:rsidRDefault="001959E9"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335.233,27</w:t>
            </w:r>
          </w:p>
        </w:tc>
        <w:tc>
          <w:tcPr>
            <w:tcW w:w="1559" w:type="dxa"/>
          </w:tcPr>
          <w:p w14:paraId="60BB3221" w14:textId="6F652E82" w:rsidR="00803102" w:rsidRPr="005543A8" w:rsidRDefault="001959E9"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951.000</w:t>
            </w:r>
            <w:r w:rsidR="00803102" w:rsidRPr="005543A8">
              <w:rPr>
                <w:rFonts w:ascii="Times New Roman" w:hAnsi="Times New Roman" w:cs="Times New Roman"/>
                <w:b/>
                <w:bCs/>
                <w:sz w:val="24"/>
                <w:szCs w:val="24"/>
                <w:lang w:val="hr-HR"/>
              </w:rPr>
              <w:t>,00</w:t>
            </w:r>
          </w:p>
        </w:tc>
        <w:tc>
          <w:tcPr>
            <w:tcW w:w="1418" w:type="dxa"/>
          </w:tcPr>
          <w:p w14:paraId="087F1766" w14:textId="58D1BDA7" w:rsidR="00803102" w:rsidRPr="005543A8" w:rsidRDefault="00C2585F"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375.526,52</w:t>
            </w:r>
          </w:p>
        </w:tc>
        <w:tc>
          <w:tcPr>
            <w:tcW w:w="1139" w:type="dxa"/>
          </w:tcPr>
          <w:p w14:paraId="0EB15DC1" w14:textId="1563EDF8" w:rsidR="00803102" w:rsidRPr="005543A8" w:rsidRDefault="00C2585F"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112,02%</w:t>
            </w:r>
          </w:p>
        </w:tc>
        <w:tc>
          <w:tcPr>
            <w:tcW w:w="1129" w:type="dxa"/>
          </w:tcPr>
          <w:p w14:paraId="45666358" w14:textId="218852D6" w:rsidR="00803102" w:rsidRPr="005543A8" w:rsidRDefault="00C2585F"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39,49%</w:t>
            </w:r>
          </w:p>
        </w:tc>
        <w:tc>
          <w:tcPr>
            <w:tcW w:w="1276" w:type="dxa"/>
          </w:tcPr>
          <w:p w14:paraId="03FE0396" w14:textId="05DA4363" w:rsidR="00803102" w:rsidRPr="005543A8" w:rsidRDefault="00B01265"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99,93</w:t>
            </w:r>
            <w:r w:rsidR="00803102" w:rsidRPr="005543A8">
              <w:rPr>
                <w:rFonts w:ascii="Times New Roman" w:hAnsi="Times New Roman" w:cs="Times New Roman"/>
                <w:b/>
                <w:bCs/>
                <w:sz w:val="24"/>
                <w:szCs w:val="24"/>
                <w:lang w:val="hr-HR"/>
              </w:rPr>
              <w:t>%</w:t>
            </w:r>
          </w:p>
        </w:tc>
      </w:tr>
      <w:tr w:rsidR="00803102" w:rsidRPr="005543A8" w14:paraId="5ED57F9E" w14:textId="77777777" w:rsidTr="00A4604D">
        <w:trPr>
          <w:trHeight w:val="315"/>
          <w:jc w:val="center"/>
        </w:trPr>
        <w:tc>
          <w:tcPr>
            <w:tcW w:w="1980" w:type="dxa"/>
          </w:tcPr>
          <w:p w14:paraId="147A505C" w14:textId="77777777" w:rsidR="00803102" w:rsidRPr="005543A8" w:rsidRDefault="00803102" w:rsidP="00FF630C">
            <w:pPr>
              <w:rPr>
                <w:rFonts w:ascii="Times New Roman" w:hAnsi="Times New Roman" w:cs="Times New Roman"/>
                <w:sz w:val="24"/>
                <w:szCs w:val="24"/>
                <w:lang w:val="hr-HR"/>
              </w:rPr>
            </w:pPr>
            <w:r w:rsidRPr="005543A8">
              <w:rPr>
                <w:rFonts w:ascii="Times New Roman" w:hAnsi="Times New Roman" w:cs="Times New Roman"/>
                <w:sz w:val="24"/>
                <w:szCs w:val="24"/>
                <w:lang w:val="hr-HR"/>
              </w:rPr>
              <w:t>Rashodi za zaposlene</w:t>
            </w:r>
          </w:p>
        </w:tc>
        <w:tc>
          <w:tcPr>
            <w:tcW w:w="1559" w:type="dxa"/>
          </w:tcPr>
          <w:p w14:paraId="33698F26" w14:textId="4386598E" w:rsidR="00803102" w:rsidRPr="005543A8" w:rsidRDefault="001959E9" w:rsidP="00FF630C">
            <w:pPr>
              <w:jc w:val="right"/>
              <w:rPr>
                <w:rFonts w:ascii="Times New Roman" w:hAnsi="Times New Roman" w:cs="Times New Roman"/>
                <w:sz w:val="24"/>
                <w:szCs w:val="24"/>
                <w:highlight w:val="yellow"/>
                <w:lang w:val="hr-HR"/>
              </w:rPr>
            </w:pPr>
            <w:r w:rsidRPr="005543A8">
              <w:rPr>
                <w:rFonts w:ascii="Times New Roman" w:hAnsi="Times New Roman" w:cs="Times New Roman"/>
                <w:sz w:val="24"/>
                <w:szCs w:val="24"/>
                <w:lang w:val="hr-HR"/>
              </w:rPr>
              <w:t>225.549,63</w:t>
            </w:r>
          </w:p>
        </w:tc>
        <w:tc>
          <w:tcPr>
            <w:tcW w:w="1559" w:type="dxa"/>
          </w:tcPr>
          <w:p w14:paraId="73A56158" w14:textId="0BC6A827" w:rsidR="00803102" w:rsidRPr="005543A8" w:rsidRDefault="001959E9" w:rsidP="00FF630C">
            <w:pPr>
              <w:jc w:val="right"/>
              <w:rPr>
                <w:rFonts w:ascii="Times New Roman" w:hAnsi="Times New Roman" w:cs="Times New Roman"/>
                <w:sz w:val="24"/>
                <w:szCs w:val="24"/>
                <w:highlight w:val="yellow"/>
                <w:lang w:val="hr-HR"/>
              </w:rPr>
            </w:pPr>
            <w:r w:rsidRPr="005543A8">
              <w:rPr>
                <w:rFonts w:ascii="Times New Roman" w:hAnsi="Times New Roman" w:cs="Times New Roman"/>
                <w:sz w:val="24"/>
                <w:szCs w:val="24"/>
                <w:lang w:val="hr-HR"/>
              </w:rPr>
              <w:t>718.400</w:t>
            </w:r>
            <w:r w:rsidR="00803102" w:rsidRPr="005543A8">
              <w:rPr>
                <w:rFonts w:ascii="Times New Roman" w:hAnsi="Times New Roman" w:cs="Times New Roman"/>
                <w:sz w:val="24"/>
                <w:szCs w:val="24"/>
                <w:lang w:val="hr-HR"/>
              </w:rPr>
              <w:t>,00</w:t>
            </w:r>
          </w:p>
        </w:tc>
        <w:tc>
          <w:tcPr>
            <w:tcW w:w="1418" w:type="dxa"/>
          </w:tcPr>
          <w:p w14:paraId="2A94642E" w14:textId="60E97D22" w:rsidR="00803102" w:rsidRPr="005543A8" w:rsidRDefault="00C2585F"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305.036,48</w:t>
            </w:r>
          </w:p>
        </w:tc>
        <w:tc>
          <w:tcPr>
            <w:tcW w:w="1139" w:type="dxa"/>
          </w:tcPr>
          <w:p w14:paraId="19D41241" w14:textId="2C39E06F" w:rsidR="00803102" w:rsidRPr="005543A8" w:rsidRDefault="00C2585F"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135,24%</w:t>
            </w:r>
          </w:p>
        </w:tc>
        <w:tc>
          <w:tcPr>
            <w:tcW w:w="1129" w:type="dxa"/>
          </w:tcPr>
          <w:p w14:paraId="77CCFD69" w14:textId="2AA7110E" w:rsidR="00803102" w:rsidRPr="005543A8" w:rsidRDefault="00C2585F"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42,46</w:t>
            </w:r>
            <w:r w:rsidR="00803102" w:rsidRPr="005543A8">
              <w:rPr>
                <w:rFonts w:ascii="Times New Roman" w:hAnsi="Times New Roman" w:cs="Times New Roman"/>
                <w:sz w:val="24"/>
                <w:szCs w:val="24"/>
                <w:lang w:val="hr-HR"/>
              </w:rPr>
              <w:t>%</w:t>
            </w:r>
          </w:p>
        </w:tc>
        <w:tc>
          <w:tcPr>
            <w:tcW w:w="1276" w:type="dxa"/>
          </w:tcPr>
          <w:p w14:paraId="0E228F06" w14:textId="4976B890" w:rsidR="00F056BB" w:rsidRPr="005543A8" w:rsidRDefault="00B01265"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81,17</w:t>
            </w:r>
            <w:r w:rsidR="00803102" w:rsidRPr="005543A8">
              <w:rPr>
                <w:rFonts w:ascii="Times New Roman" w:hAnsi="Times New Roman" w:cs="Times New Roman"/>
                <w:sz w:val="24"/>
                <w:szCs w:val="24"/>
                <w:lang w:val="hr-HR"/>
              </w:rPr>
              <w:t>%</w:t>
            </w:r>
          </w:p>
        </w:tc>
      </w:tr>
      <w:tr w:rsidR="00803102" w:rsidRPr="005543A8" w14:paraId="7049C941" w14:textId="77777777" w:rsidTr="00A4604D">
        <w:trPr>
          <w:jc w:val="center"/>
        </w:trPr>
        <w:tc>
          <w:tcPr>
            <w:tcW w:w="1980" w:type="dxa"/>
          </w:tcPr>
          <w:p w14:paraId="3F8DB135" w14:textId="77777777" w:rsidR="00803102" w:rsidRPr="005543A8" w:rsidRDefault="00803102" w:rsidP="00FF630C">
            <w:pPr>
              <w:rPr>
                <w:rFonts w:ascii="Times New Roman" w:hAnsi="Times New Roman" w:cs="Times New Roman"/>
                <w:sz w:val="24"/>
                <w:szCs w:val="24"/>
                <w:lang w:val="hr-HR"/>
              </w:rPr>
            </w:pPr>
            <w:r w:rsidRPr="005543A8">
              <w:rPr>
                <w:rFonts w:ascii="Times New Roman" w:hAnsi="Times New Roman" w:cs="Times New Roman"/>
                <w:sz w:val="24"/>
                <w:szCs w:val="24"/>
                <w:lang w:val="hr-HR"/>
              </w:rPr>
              <w:t>Materijalni rashodi</w:t>
            </w:r>
          </w:p>
        </w:tc>
        <w:tc>
          <w:tcPr>
            <w:tcW w:w="1559" w:type="dxa"/>
          </w:tcPr>
          <w:p w14:paraId="39D40BCE" w14:textId="0B307943" w:rsidR="00803102" w:rsidRPr="005543A8" w:rsidRDefault="001959E9" w:rsidP="00FF630C">
            <w:pPr>
              <w:jc w:val="right"/>
              <w:rPr>
                <w:rFonts w:ascii="Times New Roman" w:hAnsi="Times New Roman" w:cs="Times New Roman"/>
                <w:sz w:val="24"/>
                <w:szCs w:val="24"/>
                <w:highlight w:val="yellow"/>
                <w:lang w:val="hr-HR"/>
              </w:rPr>
            </w:pPr>
            <w:r w:rsidRPr="005543A8">
              <w:rPr>
                <w:rFonts w:ascii="Times New Roman" w:hAnsi="Times New Roman" w:cs="Times New Roman"/>
                <w:sz w:val="24"/>
                <w:szCs w:val="24"/>
                <w:lang w:val="hr-HR"/>
              </w:rPr>
              <w:t>109.683,64</w:t>
            </w:r>
          </w:p>
        </w:tc>
        <w:tc>
          <w:tcPr>
            <w:tcW w:w="1559" w:type="dxa"/>
          </w:tcPr>
          <w:p w14:paraId="16D5B79A" w14:textId="4276151A" w:rsidR="00803102" w:rsidRPr="005543A8" w:rsidRDefault="001959E9" w:rsidP="00FF630C">
            <w:pPr>
              <w:jc w:val="right"/>
              <w:rPr>
                <w:rFonts w:ascii="Times New Roman" w:hAnsi="Times New Roman" w:cs="Times New Roman"/>
                <w:sz w:val="24"/>
                <w:szCs w:val="24"/>
                <w:highlight w:val="yellow"/>
                <w:lang w:val="hr-HR"/>
              </w:rPr>
            </w:pPr>
            <w:r w:rsidRPr="005543A8">
              <w:rPr>
                <w:rFonts w:ascii="Times New Roman" w:hAnsi="Times New Roman" w:cs="Times New Roman"/>
                <w:sz w:val="24"/>
                <w:szCs w:val="24"/>
                <w:lang w:val="hr-HR"/>
              </w:rPr>
              <w:t>232.600</w:t>
            </w:r>
            <w:r w:rsidR="00803102" w:rsidRPr="005543A8">
              <w:rPr>
                <w:rFonts w:ascii="Times New Roman" w:hAnsi="Times New Roman" w:cs="Times New Roman"/>
                <w:sz w:val="24"/>
                <w:szCs w:val="24"/>
                <w:lang w:val="hr-HR"/>
              </w:rPr>
              <w:t>,00</w:t>
            </w:r>
          </w:p>
        </w:tc>
        <w:tc>
          <w:tcPr>
            <w:tcW w:w="1418" w:type="dxa"/>
          </w:tcPr>
          <w:p w14:paraId="1FF159A7" w14:textId="4BCB8A5D" w:rsidR="00803102" w:rsidRPr="005543A8" w:rsidRDefault="00C2585F"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70.490,04</w:t>
            </w:r>
          </w:p>
        </w:tc>
        <w:tc>
          <w:tcPr>
            <w:tcW w:w="1139" w:type="dxa"/>
          </w:tcPr>
          <w:p w14:paraId="090912D2" w14:textId="1F9B932A" w:rsidR="00803102" w:rsidRPr="005543A8" w:rsidRDefault="00C2585F"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64,27</w:t>
            </w:r>
            <w:r w:rsidR="00803102" w:rsidRPr="005543A8">
              <w:rPr>
                <w:rFonts w:ascii="Times New Roman" w:hAnsi="Times New Roman" w:cs="Times New Roman"/>
                <w:sz w:val="24"/>
                <w:szCs w:val="24"/>
                <w:lang w:val="hr-HR"/>
              </w:rPr>
              <w:t>%</w:t>
            </w:r>
          </w:p>
        </w:tc>
        <w:tc>
          <w:tcPr>
            <w:tcW w:w="1129" w:type="dxa"/>
          </w:tcPr>
          <w:p w14:paraId="3C23A9C7" w14:textId="7858D42E" w:rsidR="00803102" w:rsidRPr="005543A8" w:rsidRDefault="00C2585F"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30,31</w:t>
            </w:r>
            <w:r w:rsidR="00BF5AD3" w:rsidRPr="005543A8">
              <w:rPr>
                <w:rFonts w:ascii="Times New Roman" w:hAnsi="Times New Roman" w:cs="Times New Roman"/>
                <w:sz w:val="24"/>
                <w:szCs w:val="24"/>
                <w:lang w:val="hr-HR"/>
              </w:rPr>
              <w:t>%</w:t>
            </w:r>
          </w:p>
        </w:tc>
        <w:tc>
          <w:tcPr>
            <w:tcW w:w="1276" w:type="dxa"/>
          </w:tcPr>
          <w:p w14:paraId="3F350691" w14:textId="4AB309A6" w:rsidR="00803102" w:rsidRPr="005543A8" w:rsidRDefault="00B01265"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18,76%</w:t>
            </w:r>
          </w:p>
        </w:tc>
      </w:tr>
      <w:tr w:rsidR="00803102" w:rsidRPr="005543A8" w14:paraId="4B8C149F" w14:textId="77777777" w:rsidTr="00A4604D">
        <w:trPr>
          <w:jc w:val="center"/>
        </w:trPr>
        <w:tc>
          <w:tcPr>
            <w:tcW w:w="1980" w:type="dxa"/>
          </w:tcPr>
          <w:p w14:paraId="329CC051" w14:textId="77777777" w:rsidR="00803102" w:rsidRPr="005543A8" w:rsidRDefault="00803102" w:rsidP="00FF630C">
            <w:pPr>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Rashodi za nabavu nefinancijske imovine</w:t>
            </w:r>
          </w:p>
        </w:tc>
        <w:tc>
          <w:tcPr>
            <w:tcW w:w="1559" w:type="dxa"/>
            <w:vAlign w:val="center"/>
          </w:tcPr>
          <w:p w14:paraId="428AB5EC" w14:textId="7EFBA169" w:rsidR="00803102" w:rsidRPr="005543A8" w:rsidRDefault="001959E9"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0,00</w:t>
            </w:r>
          </w:p>
        </w:tc>
        <w:tc>
          <w:tcPr>
            <w:tcW w:w="1559" w:type="dxa"/>
            <w:vAlign w:val="center"/>
          </w:tcPr>
          <w:p w14:paraId="5E71F80C" w14:textId="73C461EE" w:rsidR="00803102" w:rsidRPr="005543A8" w:rsidRDefault="001959E9" w:rsidP="00FF630C">
            <w:pPr>
              <w:jc w:val="right"/>
              <w:rPr>
                <w:rFonts w:ascii="Times New Roman" w:hAnsi="Times New Roman" w:cs="Times New Roman"/>
                <w:b/>
                <w:bCs/>
                <w:sz w:val="24"/>
                <w:szCs w:val="24"/>
                <w:highlight w:val="yellow"/>
                <w:lang w:val="hr-HR"/>
              </w:rPr>
            </w:pPr>
            <w:r w:rsidRPr="005543A8">
              <w:rPr>
                <w:rFonts w:ascii="Times New Roman" w:hAnsi="Times New Roman" w:cs="Times New Roman"/>
                <w:b/>
                <w:bCs/>
                <w:sz w:val="24"/>
                <w:szCs w:val="24"/>
                <w:lang w:val="hr-HR"/>
              </w:rPr>
              <w:t>4</w:t>
            </w:r>
            <w:r w:rsidR="00BF5AD3" w:rsidRPr="005543A8">
              <w:rPr>
                <w:rFonts w:ascii="Times New Roman" w:hAnsi="Times New Roman" w:cs="Times New Roman"/>
                <w:b/>
                <w:bCs/>
                <w:sz w:val="24"/>
                <w:szCs w:val="24"/>
                <w:lang w:val="hr-HR"/>
              </w:rPr>
              <w:t>.</w:t>
            </w:r>
            <w:r w:rsidR="00DD63FE" w:rsidRPr="005543A8">
              <w:rPr>
                <w:rFonts w:ascii="Times New Roman" w:hAnsi="Times New Roman" w:cs="Times New Roman"/>
                <w:b/>
                <w:bCs/>
                <w:sz w:val="24"/>
                <w:szCs w:val="24"/>
                <w:lang w:val="hr-HR"/>
              </w:rPr>
              <w:t>0</w:t>
            </w:r>
            <w:r w:rsidR="00BF5AD3" w:rsidRPr="005543A8">
              <w:rPr>
                <w:rFonts w:ascii="Times New Roman" w:hAnsi="Times New Roman" w:cs="Times New Roman"/>
                <w:b/>
                <w:bCs/>
                <w:sz w:val="24"/>
                <w:szCs w:val="24"/>
                <w:lang w:val="hr-HR"/>
              </w:rPr>
              <w:t>0</w:t>
            </w:r>
            <w:r w:rsidR="00AD118F" w:rsidRPr="005543A8">
              <w:rPr>
                <w:rFonts w:ascii="Times New Roman" w:hAnsi="Times New Roman" w:cs="Times New Roman"/>
                <w:b/>
                <w:bCs/>
                <w:sz w:val="24"/>
                <w:szCs w:val="24"/>
                <w:lang w:val="hr-HR"/>
              </w:rPr>
              <w:t>0</w:t>
            </w:r>
            <w:r w:rsidR="00803102" w:rsidRPr="005543A8">
              <w:rPr>
                <w:rFonts w:ascii="Times New Roman" w:hAnsi="Times New Roman" w:cs="Times New Roman"/>
                <w:b/>
                <w:bCs/>
                <w:sz w:val="24"/>
                <w:szCs w:val="24"/>
                <w:lang w:val="hr-HR"/>
              </w:rPr>
              <w:t>,00</w:t>
            </w:r>
          </w:p>
        </w:tc>
        <w:tc>
          <w:tcPr>
            <w:tcW w:w="1418" w:type="dxa"/>
            <w:vAlign w:val="center"/>
          </w:tcPr>
          <w:p w14:paraId="5545D1FA" w14:textId="66E3AC3B" w:rsidR="00803102" w:rsidRPr="005543A8" w:rsidRDefault="00C2585F"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249,99</w:t>
            </w:r>
          </w:p>
        </w:tc>
        <w:tc>
          <w:tcPr>
            <w:tcW w:w="1139" w:type="dxa"/>
            <w:vAlign w:val="center"/>
          </w:tcPr>
          <w:p w14:paraId="72955A0E" w14:textId="438BC1FA" w:rsidR="00803102" w:rsidRPr="005543A8" w:rsidRDefault="00BF5AD3"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0,00</w:t>
            </w:r>
            <w:r w:rsidR="00803102" w:rsidRPr="005543A8">
              <w:rPr>
                <w:rFonts w:ascii="Times New Roman" w:hAnsi="Times New Roman" w:cs="Times New Roman"/>
                <w:b/>
                <w:bCs/>
                <w:sz w:val="24"/>
                <w:szCs w:val="24"/>
                <w:lang w:val="hr-HR"/>
              </w:rPr>
              <w:t>%</w:t>
            </w:r>
          </w:p>
        </w:tc>
        <w:tc>
          <w:tcPr>
            <w:tcW w:w="1129" w:type="dxa"/>
            <w:vAlign w:val="center"/>
          </w:tcPr>
          <w:p w14:paraId="66ACBD0D" w14:textId="6BA47154" w:rsidR="00803102" w:rsidRPr="005543A8" w:rsidRDefault="00BF5AD3"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0,00</w:t>
            </w:r>
            <w:r w:rsidR="00803102" w:rsidRPr="005543A8">
              <w:rPr>
                <w:rFonts w:ascii="Times New Roman" w:hAnsi="Times New Roman" w:cs="Times New Roman"/>
                <w:b/>
                <w:bCs/>
                <w:sz w:val="24"/>
                <w:szCs w:val="24"/>
                <w:lang w:val="hr-HR"/>
              </w:rPr>
              <w:t>%</w:t>
            </w:r>
          </w:p>
        </w:tc>
        <w:tc>
          <w:tcPr>
            <w:tcW w:w="1276" w:type="dxa"/>
            <w:vAlign w:val="center"/>
          </w:tcPr>
          <w:p w14:paraId="0BDD8034" w14:textId="7ED56257" w:rsidR="00803102" w:rsidRPr="005543A8" w:rsidRDefault="00BF5AD3" w:rsidP="00FF630C">
            <w:pPr>
              <w:jc w:val="right"/>
              <w:rPr>
                <w:rFonts w:ascii="Times New Roman" w:hAnsi="Times New Roman" w:cs="Times New Roman"/>
                <w:b/>
                <w:bCs/>
                <w:sz w:val="24"/>
                <w:szCs w:val="24"/>
                <w:lang w:val="hr-HR"/>
              </w:rPr>
            </w:pPr>
            <w:r w:rsidRPr="005543A8">
              <w:rPr>
                <w:rFonts w:ascii="Times New Roman" w:hAnsi="Times New Roman" w:cs="Times New Roman"/>
                <w:b/>
                <w:bCs/>
                <w:sz w:val="24"/>
                <w:szCs w:val="24"/>
                <w:lang w:val="hr-HR"/>
              </w:rPr>
              <w:t>0,</w:t>
            </w:r>
            <w:r w:rsidR="00B01265" w:rsidRPr="005543A8">
              <w:rPr>
                <w:rFonts w:ascii="Times New Roman" w:hAnsi="Times New Roman" w:cs="Times New Roman"/>
                <w:b/>
                <w:bCs/>
                <w:sz w:val="24"/>
                <w:szCs w:val="24"/>
                <w:lang w:val="hr-HR"/>
              </w:rPr>
              <w:t>07</w:t>
            </w:r>
            <w:r w:rsidR="00803102" w:rsidRPr="005543A8">
              <w:rPr>
                <w:rFonts w:ascii="Times New Roman" w:hAnsi="Times New Roman" w:cs="Times New Roman"/>
                <w:b/>
                <w:bCs/>
                <w:sz w:val="24"/>
                <w:szCs w:val="24"/>
                <w:lang w:val="hr-HR"/>
              </w:rPr>
              <w:t>%</w:t>
            </w:r>
          </w:p>
        </w:tc>
      </w:tr>
      <w:tr w:rsidR="00803102" w:rsidRPr="005543A8" w14:paraId="2429A780" w14:textId="77777777" w:rsidTr="00A4604D">
        <w:trPr>
          <w:jc w:val="center"/>
        </w:trPr>
        <w:tc>
          <w:tcPr>
            <w:tcW w:w="1980" w:type="dxa"/>
          </w:tcPr>
          <w:p w14:paraId="57FFE769" w14:textId="77777777" w:rsidR="00803102" w:rsidRPr="005543A8" w:rsidRDefault="00803102" w:rsidP="00FF630C">
            <w:pPr>
              <w:rPr>
                <w:rFonts w:ascii="Times New Roman" w:hAnsi="Times New Roman" w:cs="Times New Roman"/>
                <w:sz w:val="24"/>
                <w:szCs w:val="24"/>
                <w:lang w:val="hr-HR"/>
              </w:rPr>
            </w:pPr>
            <w:r w:rsidRPr="005543A8">
              <w:rPr>
                <w:rFonts w:ascii="Times New Roman" w:hAnsi="Times New Roman" w:cs="Times New Roman"/>
                <w:sz w:val="24"/>
                <w:szCs w:val="24"/>
                <w:lang w:val="hr-HR"/>
              </w:rPr>
              <w:t xml:space="preserve">Rashodi za nabavu </w:t>
            </w:r>
            <w:proofErr w:type="spellStart"/>
            <w:r w:rsidRPr="005543A8">
              <w:rPr>
                <w:rFonts w:ascii="Times New Roman" w:hAnsi="Times New Roman" w:cs="Times New Roman"/>
                <w:sz w:val="24"/>
                <w:szCs w:val="24"/>
                <w:lang w:val="hr-HR"/>
              </w:rPr>
              <w:t>neproizvedene</w:t>
            </w:r>
            <w:proofErr w:type="spellEnd"/>
            <w:r w:rsidRPr="005543A8">
              <w:rPr>
                <w:rFonts w:ascii="Times New Roman" w:hAnsi="Times New Roman" w:cs="Times New Roman"/>
                <w:sz w:val="24"/>
                <w:szCs w:val="24"/>
                <w:lang w:val="hr-HR"/>
              </w:rPr>
              <w:t xml:space="preserve"> dugotrajne imovine</w:t>
            </w:r>
          </w:p>
        </w:tc>
        <w:tc>
          <w:tcPr>
            <w:tcW w:w="1559" w:type="dxa"/>
            <w:vAlign w:val="center"/>
          </w:tcPr>
          <w:p w14:paraId="0F5D8435" w14:textId="71BD8F2F" w:rsidR="00803102" w:rsidRPr="005543A8" w:rsidRDefault="00BF5AD3"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0,00</w:t>
            </w:r>
          </w:p>
        </w:tc>
        <w:tc>
          <w:tcPr>
            <w:tcW w:w="1559" w:type="dxa"/>
            <w:vAlign w:val="center"/>
          </w:tcPr>
          <w:p w14:paraId="11A5AFA9" w14:textId="0F1522BA" w:rsidR="00803102" w:rsidRPr="005543A8" w:rsidRDefault="00AD118F"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1.</w:t>
            </w:r>
            <w:r w:rsidR="00BF5AD3" w:rsidRPr="005543A8">
              <w:rPr>
                <w:rFonts w:ascii="Times New Roman" w:hAnsi="Times New Roman" w:cs="Times New Roman"/>
                <w:sz w:val="24"/>
                <w:szCs w:val="24"/>
                <w:lang w:val="hr-HR"/>
              </w:rPr>
              <w:t>00</w:t>
            </w:r>
            <w:r w:rsidRPr="005543A8">
              <w:rPr>
                <w:rFonts w:ascii="Times New Roman" w:hAnsi="Times New Roman" w:cs="Times New Roman"/>
                <w:sz w:val="24"/>
                <w:szCs w:val="24"/>
                <w:lang w:val="hr-HR"/>
              </w:rPr>
              <w:t>0</w:t>
            </w:r>
            <w:r w:rsidR="00803102" w:rsidRPr="005543A8">
              <w:rPr>
                <w:rFonts w:ascii="Times New Roman" w:hAnsi="Times New Roman" w:cs="Times New Roman"/>
                <w:sz w:val="24"/>
                <w:szCs w:val="24"/>
                <w:lang w:val="hr-HR"/>
              </w:rPr>
              <w:t>,00</w:t>
            </w:r>
          </w:p>
        </w:tc>
        <w:tc>
          <w:tcPr>
            <w:tcW w:w="1418" w:type="dxa"/>
            <w:vAlign w:val="center"/>
          </w:tcPr>
          <w:p w14:paraId="1C50A809" w14:textId="4C6CFE55" w:rsidR="00803102" w:rsidRPr="005543A8" w:rsidRDefault="00BF5AD3"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0,00</w:t>
            </w:r>
          </w:p>
        </w:tc>
        <w:tc>
          <w:tcPr>
            <w:tcW w:w="1139" w:type="dxa"/>
            <w:vAlign w:val="center"/>
          </w:tcPr>
          <w:p w14:paraId="5D4B193D" w14:textId="657603A0" w:rsidR="00803102" w:rsidRPr="005543A8" w:rsidRDefault="00BF5AD3"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0,00</w:t>
            </w:r>
            <w:r w:rsidR="00803102" w:rsidRPr="005543A8">
              <w:rPr>
                <w:rFonts w:ascii="Times New Roman" w:hAnsi="Times New Roman" w:cs="Times New Roman"/>
                <w:sz w:val="24"/>
                <w:szCs w:val="24"/>
                <w:lang w:val="hr-HR"/>
              </w:rPr>
              <w:t>%</w:t>
            </w:r>
          </w:p>
        </w:tc>
        <w:tc>
          <w:tcPr>
            <w:tcW w:w="1129" w:type="dxa"/>
            <w:vAlign w:val="center"/>
          </w:tcPr>
          <w:p w14:paraId="25142D4D" w14:textId="401761F2" w:rsidR="00803102" w:rsidRPr="005543A8" w:rsidRDefault="00BF5AD3"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0,00</w:t>
            </w:r>
            <w:r w:rsidR="00803102" w:rsidRPr="005543A8">
              <w:rPr>
                <w:rFonts w:ascii="Times New Roman" w:hAnsi="Times New Roman" w:cs="Times New Roman"/>
                <w:sz w:val="24"/>
                <w:szCs w:val="24"/>
                <w:lang w:val="hr-HR"/>
              </w:rPr>
              <w:t>%</w:t>
            </w:r>
          </w:p>
        </w:tc>
        <w:tc>
          <w:tcPr>
            <w:tcW w:w="1276" w:type="dxa"/>
            <w:vAlign w:val="center"/>
          </w:tcPr>
          <w:p w14:paraId="121AAB48" w14:textId="23C437D6" w:rsidR="00803102" w:rsidRPr="005543A8" w:rsidRDefault="00256358"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0,</w:t>
            </w:r>
            <w:r w:rsidR="00BF5AD3" w:rsidRPr="005543A8">
              <w:rPr>
                <w:rFonts w:ascii="Times New Roman" w:hAnsi="Times New Roman" w:cs="Times New Roman"/>
                <w:sz w:val="24"/>
                <w:szCs w:val="24"/>
                <w:lang w:val="hr-HR"/>
              </w:rPr>
              <w:t>00</w:t>
            </w:r>
            <w:r w:rsidR="00803102" w:rsidRPr="005543A8">
              <w:rPr>
                <w:rFonts w:ascii="Times New Roman" w:hAnsi="Times New Roman" w:cs="Times New Roman"/>
                <w:sz w:val="24"/>
                <w:szCs w:val="24"/>
                <w:lang w:val="hr-HR"/>
              </w:rPr>
              <w:t>%</w:t>
            </w:r>
          </w:p>
        </w:tc>
      </w:tr>
      <w:tr w:rsidR="00803102" w:rsidRPr="005543A8" w14:paraId="3EBC7C2D" w14:textId="77777777" w:rsidTr="00A4604D">
        <w:trPr>
          <w:jc w:val="center"/>
        </w:trPr>
        <w:tc>
          <w:tcPr>
            <w:tcW w:w="1980" w:type="dxa"/>
          </w:tcPr>
          <w:p w14:paraId="6D0B91C5" w14:textId="77777777" w:rsidR="00803102" w:rsidRPr="005543A8" w:rsidRDefault="00803102" w:rsidP="00FF630C">
            <w:pPr>
              <w:rPr>
                <w:rFonts w:ascii="Times New Roman" w:hAnsi="Times New Roman" w:cs="Times New Roman"/>
                <w:sz w:val="24"/>
                <w:szCs w:val="24"/>
                <w:lang w:val="hr-HR"/>
              </w:rPr>
            </w:pPr>
            <w:r w:rsidRPr="005543A8">
              <w:rPr>
                <w:rFonts w:ascii="Times New Roman" w:hAnsi="Times New Roman" w:cs="Times New Roman"/>
                <w:sz w:val="24"/>
                <w:szCs w:val="24"/>
                <w:lang w:val="hr-HR"/>
              </w:rPr>
              <w:t xml:space="preserve">Rashodi za nabavu </w:t>
            </w:r>
            <w:r w:rsidRPr="005543A8">
              <w:rPr>
                <w:rFonts w:ascii="Times New Roman" w:hAnsi="Times New Roman" w:cs="Times New Roman"/>
                <w:sz w:val="24"/>
                <w:szCs w:val="24"/>
                <w:lang w:val="hr-HR"/>
              </w:rPr>
              <w:lastRenderedPageBreak/>
              <w:t>proizvedene dugotrajne imovine</w:t>
            </w:r>
          </w:p>
        </w:tc>
        <w:tc>
          <w:tcPr>
            <w:tcW w:w="1559" w:type="dxa"/>
            <w:vAlign w:val="center"/>
          </w:tcPr>
          <w:p w14:paraId="6FE41C36" w14:textId="355F45A5" w:rsidR="00803102" w:rsidRPr="005543A8" w:rsidRDefault="001959E9"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lastRenderedPageBreak/>
              <w:t>0,00</w:t>
            </w:r>
          </w:p>
        </w:tc>
        <w:tc>
          <w:tcPr>
            <w:tcW w:w="1559" w:type="dxa"/>
            <w:vAlign w:val="center"/>
          </w:tcPr>
          <w:p w14:paraId="1D1B4851" w14:textId="04F10C42" w:rsidR="00803102" w:rsidRPr="005543A8" w:rsidRDefault="00887AC7" w:rsidP="00FF630C">
            <w:pPr>
              <w:jc w:val="right"/>
              <w:rPr>
                <w:rFonts w:ascii="Times New Roman" w:hAnsi="Times New Roman" w:cs="Times New Roman"/>
                <w:sz w:val="24"/>
                <w:szCs w:val="24"/>
                <w:lang w:val="hr-HR"/>
              </w:rPr>
            </w:pPr>
            <w:r>
              <w:rPr>
                <w:rFonts w:ascii="Times New Roman" w:hAnsi="Times New Roman" w:cs="Times New Roman"/>
                <w:sz w:val="24"/>
                <w:szCs w:val="24"/>
                <w:lang w:val="hr-HR"/>
              </w:rPr>
              <w:t>3</w:t>
            </w:r>
            <w:r w:rsidR="00256358" w:rsidRPr="005543A8">
              <w:rPr>
                <w:rFonts w:ascii="Times New Roman" w:hAnsi="Times New Roman" w:cs="Times New Roman"/>
                <w:sz w:val="24"/>
                <w:szCs w:val="24"/>
                <w:lang w:val="hr-HR"/>
              </w:rPr>
              <w:t>.</w:t>
            </w:r>
            <w:r w:rsidR="00BF5AD3" w:rsidRPr="005543A8">
              <w:rPr>
                <w:rFonts w:ascii="Times New Roman" w:hAnsi="Times New Roman" w:cs="Times New Roman"/>
                <w:sz w:val="24"/>
                <w:szCs w:val="24"/>
                <w:lang w:val="hr-HR"/>
              </w:rPr>
              <w:t>0</w:t>
            </w:r>
            <w:r w:rsidR="00256358" w:rsidRPr="005543A8">
              <w:rPr>
                <w:rFonts w:ascii="Times New Roman" w:hAnsi="Times New Roman" w:cs="Times New Roman"/>
                <w:sz w:val="24"/>
                <w:szCs w:val="24"/>
                <w:lang w:val="hr-HR"/>
              </w:rPr>
              <w:t>00</w:t>
            </w:r>
            <w:r w:rsidR="00803102" w:rsidRPr="005543A8">
              <w:rPr>
                <w:rFonts w:ascii="Times New Roman" w:hAnsi="Times New Roman" w:cs="Times New Roman"/>
                <w:sz w:val="24"/>
                <w:szCs w:val="24"/>
                <w:lang w:val="hr-HR"/>
              </w:rPr>
              <w:t>,00</w:t>
            </w:r>
          </w:p>
        </w:tc>
        <w:tc>
          <w:tcPr>
            <w:tcW w:w="1418" w:type="dxa"/>
            <w:vAlign w:val="center"/>
          </w:tcPr>
          <w:p w14:paraId="3AB21947" w14:textId="56727D64" w:rsidR="00803102" w:rsidRPr="005543A8" w:rsidRDefault="00C2585F"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249,</w:t>
            </w:r>
            <w:r w:rsidR="00BF5AD3" w:rsidRPr="005543A8">
              <w:rPr>
                <w:rFonts w:ascii="Times New Roman" w:hAnsi="Times New Roman" w:cs="Times New Roman"/>
                <w:sz w:val="24"/>
                <w:szCs w:val="24"/>
                <w:lang w:val="hr-HR"/>
              </w:rPr>
              <w:t>00</w:t>
            </w:r>
          </w:p>
        </w:tc>
        <w:tc>
          <w:tcPr>
            <w:tcW w:w="1139" w:type="dxa"/>
            <w:vAlign w:val="center"/>
          </w:tcPr>
          <w:p w14:paraId="5D808811" w14:textId="70724F32" w:rsidR="00803102" w:rsidRPr="005543A8" w:rsidRDefault="00BF5AD3"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0,00</w:t>
            </w:r>
            <w:r w:rsidR="00803102" w:rsidRPr="005543A8">
              <w:rPr>
                <w:rFonts w:ascii="Times New Roman" w:hAnsi="Times New Roman" w:cs="Times New Roman"/>
                <w:sz w:val="24"/>
                <w:szCs w:val="24"/>
                <w:lang w:val="hr-HR"/>
              </w:rPr>
              <w:t>%</w:t>
            </w:r>
          </w:p>
        </w:tc>
        <w:tc>
          <w:tcPr>
            <w:tcW w:w="1129" w:type="dxa"/>
            <w:vAlign w:val="center"/>
          </w:tcPr>
          <w:p w14:paraId="26F0D4C3" w14:textId="06BF17FC" w:rsidR="00803102" w:rsidRPr="005543A8" w:rsidRDefault="00887AC7" w:rsidP="00FF630C">
            <w:pPr>
              <w:jc w:val="right"/>
              <w:rPr>
                <w:rFonts w:ascii="Times New Roman" w:hAnsi="Times New Roman" w:cs="Times New Roman"/>
                <w:sz w:val="24"/>
                <w:szCs w:val="24"/>
                <w:lang w:val="hr-HR"/>
              </w:rPr>
            </w:pPr>
            <w:r>
              <w:rPr>
                <w:rFonts w:ascii="Times New Roman" w:hAnsi="Times New Roman" w:cs="Times New Roman"/>
                <w:sz w:val="24"/>
                <w:szCs w:val="24"/>
                <w:lang w:val="hr-HR"/>
              </w:rPr>
              <w:t>8,33</w:t>
            </w:r>
            <w:r w:rsidR="00803102" w:rsidRPr="005543A8">
              <w:rPr>
                <w:rFonts w:ascii="Times New Roman" w:hAnsi="Times New Roman" w:cs="Times New Roman"/>
                <w:sz w:val="24"/>
                <w:szCs w:val="24"/>
                <w:lang w:val="hr-HR"/>
              </w:rPr>
              <w:t>%</w:t>
            </w:r>
          </w:p>
        </w:tc>
        <w:tc>
          <w:tcPr>
            <w:tcW w:w="1276" w:type="dxa"/>
            <w:vAlign w:val="center"/>
          </w:tcPr>
          <w:p w14:paraId="001EF57D" w14:textId="0C48A00E" w:rsidR="00803102" w:rsidRPr="005543A8" w:rsidRDefault="00BF5AD3" w:rsidP="00FF630C">
            <w:pPr>
              <w:jc w:val="right"/>
              <w:rPr>
                <w:rFonts w:ascii="Times New Roman" w:hAnsi="Times New Roman" w:cs="Times New Roman"/>
                <w:sz w:val="24"/>
                <w:szCs w:val="24"/>
                <w:lang w:val="hr-HR"/>
              </w:rPr>
            </w:pPr>
            <w:r w:rsidRPr="005543A8">
              <w:rPr>
                <w:rFonts w:ascii="Times New Roman" w:hAnsi="Times New Roman" w:cs="Times New Roman"/>
                <w:sz w:val="24"/>
                <w:szCs w:val="24"/>
                <w:lang w:val="hr-HR"/>
              </w:rPr>
              <w:t>0,0</w:t>
            </w:r>
            <w:r w:rsidR="00B01265" w:rsidRPr="005543A8">
              <w:rPr>
                <w:rFonts w:ascii="Times New Roman" w:hAnsi="Times New Roman" w:cs="Times New Roman"/>
                <w:sz w:val="24"/>
                <w:szCs w:val="24"/>
                <w:lang w:val="hr-HR"/>
              </w:rPr>
              <w:t>7</w:t>
            </w:r>
            <w:r w:rsidR="00803102" w:rsidRPr="005543A8">
              <w:rPr>
                <w:rFonts w:ascii="Times New Roman" w:hAnsi="Times New Roman" w:cs="Times New Roman"/>
                <w:sz w:val="24"/>
                <w:szCs w:val="24"/>
                <w:lang w:val="hr-HR"/>
              </w:rPr>
              <w:t>%</w:t>
            </w:r>
          </w:p>
        </w:tc>
      </w:tr>
    </w:tbl>
    <w:p w14:paraId="5FF493ED" w14:textId="77777777" w:rsidR="00803102" w:rsidRPr="005543A8" w:rsidRDefault="00803102" w:rsidP="00FF630C">
      <w:pPr>
        <w:spacing w:after="0" w:line="240" w:lineRule="auto"/>
        <w:jc w:val="center"/>
        <w:rPr>
          <w:rFonts w:ascii="Times New Roman" w:hAnsi="Times New Roman" w:cs="Times New Roman"/>
          <w:sz w:val="24"/>
          <w:szCs w:val="24"/>
        </w:rPr>
      </w:pPr>
    </w:p>
    <w:p w14:paraId="42690B75" w14:textId="478C7197" w:rsidR="00803102" w:rsidRPr="005543A8" w:rsidRDefault="00803102" w:rsidP="00FF630C">
      <w:pPr>
        <w:spacing w:after="0" w:line="240" w:lineRule="auto"/>
        <w:jc w:val="center"/>
        <w:rPr>
          <w:rFonts w:ascii="Times New Roman" w:hAnsi="Times New Roman" w:cs="Times New Roman"/>
          <w:sz w:val="24"/>
          <w:szCs w:val="24"/>
        </w:rPr>
      </w:pPr>
      <w:r w:rsidRPr="005543A8">
        <w:rPr>
          <w:rFonts w:ascii="Times New Roman" w:hAnsi="Times New Roman" w:cs="Times New Roman"/>
          <w:sz w:val="24"/>
          <w:szCs w:val="24"/>
        </w:rPr>
        <w:t xml:space="preserve">Grafikon </w:t>
      </w:r>
      <w:r w:rsidR="00EF280A" w:rsidRPr="005543A8">
        <w:rPr>
          <w:rFonts w:ascii="Times New Roman" w:hAnsi="Times New Roman" w:cs="Times New Roman"/>
          <w:sz w:val="24"/>
          <w:szCs w:val="24"/>
        </w:rPr>
        <w:t>3</w:t>
      </w:r>
      <w:r w:rsidRPr="005543A8">
        <w:rPr>
          <w:rFonts w:ascii="Times New Roman" w:hAnsi="Times New Roman" w:cs="Times New Roman"/>
          <w:sz w:val="24"/>
          <w:szCs w:val="24"/>
        </w:rPr>
        <w:t>. Struktura izvršenih rashoda za 202</w:t>
      </w:r>
      <w:r w:rsidR="00720454" w:rsidRPr="005543A8">
        <w:rPr>
          <w:rFonts w:ascii="Times New Roman" w:hAnsi="Times New Roman" w:cs="Times New Roman"/>
          <w:sz w:val="24"/>
          <w:szCs w:val="24"/>
        </w:rPr>
        <w:t>5</w:t>
      </w:r>
      <w:r w:rsidRPr="005543A8">
        <w:rPr>
          <w:rFonts w:ascii="Times New Roman" w:hAnsi="Times New Roman" w:cs="Times New Roman"/>
          <w:sz w:val="24"/>
          <w:szCs w:val="24"/>
        </w:rPr>
        <w:t>. godinu</w:t>
      </w:r>
    </w:p>
    <w:p w14:paraId="01D3F941" w14:textId="77777777" w:rsidR="00720454" w:rsidRPr="005543A8" w:rsidRDefault="00720454" w:rsidP="00FF630C">
      <w:pPr>
        <w:spacing w:after="0" w:line="240" w:lineRule="auto"/>
        <w:jc w:val="center"/>
        <w:rPr>
          <w:rFonts w:ascii="Times New Roman" w:hAnsi="Times New Roman" w:cs="Times New Roman"/>
          <w:sz w:val="24"/>
          <w:szCs w:val="24"/>
        </w:rPr>
      </w:pPr>
    </w:p>
    <w:p w14:paraId="7B2CDE71" w14:textId="7E58A678" w:rsidR="00720454" w:rsidRPr="005543A8" w:rsidRDefault="00720454" w:rsidP="00FF630C">
      <w:pPr>
        <w:spacing w:after="0" w:line="240" w:lineRule="auto"/>
        <w:jc w:val="center"/>
        <w:rPr>
          <w:rFonts w:ascii="Times New Roman" w:hAnsi="Times New Roman" w:cs="Times New Roman"/>
          <w:sz w:val="24"/>
          <w:szCs w:val="24"/>
        </w:rPr>
      </w:pPr>
      <w:r w:rsidRPr="005543A8">
        <w:rPr>
          <w:rFonts w:ascii="Times New Roman" w:hAnsi="Times New Roman" w:cs="Times New Roman"/>
          <w:noProof/>
          <w:sz w:val="24"/>
          <w:szCs w:val="24"/>
        </w:rPr>
        <w:drawing>
          <wp:inline distT="0" distB="0" distL="0" distR="0" wp14:anchorId="29F73737" wp14:editId="754F4141">
            <wp:extent cx="5731510" cy="2898775"/>
            <wp:effectExtent l="0" t="0" r="2540" b="15875"/>
            <wp:docPr id="292524348" name="Grafikon 1">
              <a:extLst xmlns:a="http://schemas.openxmlformats.org/drawingml/2006/main">
                <a:ext uri="{FF2B5EF4-FFF2-40B4-BE49-F238E27FC236}">
                  <a16:creationId xmlns:a16="http://schemas.microsoft.com/office/drawing/2014/main" id="{A1B86B56-7A14-441F-B522-3686CAEE89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FE16E1" w14:textId="77777777" w:rsidR="00720454" w:rsidRPr="005543A8" w:rsidRDefault="00720454" w:rsidP="00FF630C">
      <w:pPr>
        <w:spacing w:after="0" w:line="240" w:lineRule="auto"/>
        <w:jc w:val="center"/>
        <w:rPr>
          <w:rFonts w:ascii="Times New Roman" w:hAnsi="Times New Roman" w:cs="Times New Roman"/>
          <w:sz w:val="24"/>
          <w:szCs w:val="24"/>
        </w:rPr>
      </w:pPr>
    </w:p>
    <w:p w14:paraId="076BD21B" w14:textId="77777777" w:rsidR="001204FF" w:rsidRPr="005543A8" w:rsidRDefault="001204FF" w:rsidP="00FF630C">
      <w:pPr>
        <w:spacing w:after="0" w:line="240" w:lineRule="auto"/>
        <w:jc w:val="center"/>
        <w:rPr>
          <w:rFonts w:ascii="Times New Roman" w:hAnsi="Times New Roman" w:cs="Times New Roman"/>
          <w:sz w:val="24"/>
          <w:szCs w:val="24"/>
        </w:rPr>
      </w:pPr>
    </w:p>
    <w:p w14:paraId="2EF2FEB0" w14:textId="3F15F1C4"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b/>
          <w:sz w:val="24"/>
          <w:szCs w:val="24"/>
        </w:rPr>
        <w:t xml:space="preserve">RASHODI ZA ZAPOSLENE </w:t>
      </w:r>
      <w:r w:rsidRPr="005543A8">
        <w:rPr>
          <w:rFonts w:ascii="Times New Roman" w:hAnsi="Times New Roman" w:cs="Times New Roman"/>
          <w:sz w:val="24"/>
          <w:szCs w:val="24"/>
        </w:rPr>
        <w:t xml:space="preserve">za prosječno </w:t>
      </w:r>
      <w:r w:rsidR="005B66D2" w:rsidRPr="005543A8">
        <w:rPr>
          <w:rFonts w:ascii="Times New Roman" w:hAnsi="Times New Roman" w:cs="Times New Roman"/>
          <w:sz w:val="24"/>
          <w:szCs w:val="24"/>
        </w:rPr>
        <w:t>18</w:t>
      </w:r>
      <w:r w:rsidRPr="005543A8">
        <w:rPr>
          <w:rFonts w:ascii="Times New Roman" w:hAnsi="Times New Roman" w:cs="Times New Roman"/>
          <w:sz w:val="24"/>
          <w:szCs w:val="24"/>
        </w:rPr>
        <w:t xml:space="preserve"> zaposlenih djelatnika ostvareni su u iznosu od</w:t>
      </w:r>
      <w:r w:rsidR="00D940C8" w:rsidRPr="005543A8">
        <w:rPr>
          <w:rFonts w:ascii="Times New Roman" w:hAnsi="Times New Roman" w:cs="Times New Roman"/>
          <w:sz w:val="24"/>
          <w:szCs w:val="24"/>
        </w:rPr>
        <w:t xml:space="preserve"> </w:t>
      </w:r>
      <w:r w:rsidR="00720454" w:rsidRPr="005543A8">
        <w:rPr>
          <w:rFonts w:ascii="Times New Roman" w:hAnsi="Times New Roman" w:cs="Times New Roman"/>
          <w:sz w:val="24"/>
          <w:szCs w:val="24"/>
        </w:rPr>
        <w:t>305.036,48</w:t>
      </w:r>
      <w:r w:rsidRPr="005543A8">
        <w:rPr>
          <w:rFonts w:ascii="Times New Roman" w:hAnsi="Times New Roman" w:cs="Times New Roman"/>
          <w:sz w:val="24"/>
          <w:szCs w:val="24"/>
        </w:rPr>
        <w:t xml:space="preserve"> </w:t>
      </w:r>
      <w:r w:rsidR="00B23113" w:rsidRPr="005543A8">
        <w:rPr>
          <w:rFonts w:ascii="Times New Roman" w:hAnsi="Times New Roman" w:cs="Times New Roman"/>
          <w:sz w:val="24"/>
          <w:szCs w:val="24"/>
        </w:rPr>
        <w:t>eura</w:t>
      </w:r>
      <w:r w:rsidRPr="005543A8">
        <w:rPr>
          <w:rFonts w:ascii="Times New Roman" w:hAnsi="Times New Roman" w:cs="Times New Roman"/>
          <w:sz w:val="24"/>
          <w:szCs w:val="24"/>
        </w:rPr>
        <w:t xml:space="preserve"> što iznosi </w:t>
      </w:r>
      <w:r w:rsidR="005B66D2" w:rsidRPr="005543A8">
        <w:rPr>
          <w:rFonts w:ascii="Times New Roman" w:hAnsi="Times New Roman" w:cs="Times New Roman"/>
          <w:sz w:val="24"/>
          <w:szCs w:val="24"/>
        </w:rPr>
        <w:t>4</w:t>
      </w:r>
      <w:r w:rsidR="00720454" w:rsidRPr="005543A8">
        <w:rPr>
          <w:rFonts w:ascii="Times New Roman" w:hAnsi="Times New Roman" w:cs="Times New Roman"/>
          <w:sz w:val="24"/>
          <w:szCs w:val="24"/>
        </w:rPr>
        <w:t>2,46</w:t>
      </w:r>
      <w:r w:rsidRPr="005543A8">
        <w:rPr>
          <w:rFonts w:ascii="Times New Roman" w:hAnsi="Times New Roman" w:cs="Times New Roman"/>
          <w:sz w:val="24"/>
          <w:szCs w:val="24"/>
        </w:rPr>
        <w:t>% od planiranih rashoda za zaposlene u 202</w:t>
      </w:r>
      <w:r w:rsidR="00720454" w:rsidRPr="005543A8">
        <w:rPr>
          <w:rFonts w:ascii="Times New Roman" w:hAnsi="Times New Roman" w:cs="Times New Roman"/>
          <w:sz w:val="24"/>
          <w:szCs w:val="24"/>
        </w:rPr>
        <w:t>5</w:t>
      </w:r>
      <w:r w:rsidRPr="005543A8">
        <w:rPr>
          <w:rFonts w:ascii="Times New Roman" w:hAnsi="Times New Roman" w:cs="Times New Roman"/>
          <w:sz w:val="24"/>
          <w:szCs w:val="24"/>
        </w:rPr>
        <w:t>. godini</w:t>
      </w:r>
      <w:r w:rsidR="00720454" w:rsidRPr="005543A8">
        <w:rPr>
          <w:rFonts w:ascii="Times New Roman" w:hAnsi="Times New Roman" w:cs="Times New Roman"/>
          <w:sz w:val="24"/>
          <w:szCs w:val="24"/>
        </w:rPr>
        <w:t>.</w:t>
      </w:r>
    </w:p>
    <w:p w14:paraId="3785F83C" w14:textId="77777777" w:rsidR="005B66D2" w:rsidRPr="005543A8" w:rsidRDefault="005B66D2" w:rsidP="00FF630C">
      <w:pPr>
        <w:spacing w:after="0" w:line="240" w:lineRule="auto"/>
        <w:jc w:val="both"/>
        <w:rPr>
          <w:rFonts w:ascii="Times New Roman" w:hAnsi="Times New Roman" w:cs="Times New Roman"/>
          <w:sz w:val="24"/>
          <w:szCs w:val="24"/>
        </w:rPr>
      </w:pPr>
    </w:p>
    <w:p w14:paraId="3B216DB8" w14:textId="77777777" w:rsidR="00803102" w:rsidRPr="005543A8" w:rsidRDefault="00803102" w:rsidP="00FF630C">
      <w:pPr>
        <w:spacing w:after="0" w:line="240" w:lineRule="auto"/>
        <w:jc w:val="both"/>
        <w:rPr>
          <w:rFonts w:ascii="Times New Roman" w:hAnsi="Times New Roman" w:cs="Times New Roman"/>
          <w:sz w:val="24"/>
          <w:szCs w:val="24"/>
        </w:rPr>
      </w:pPr>
    </w:p>
    <w:p w14:paraId="0C7B0623" w14:textId="2D337CBB"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Tablica </w:t>
      </w:r>
      <w:r w:rsidR="00F056BB" w:rsidRPr="005543A8">
        <w:rPr>
          <w:rFonts w:ascii="Times New Roman" w:hAnsi="Times New Roman" w:cs="Times New Roman"/>
          <w:sz w:val="24"/>
          <w:szCs w:val="24"/>
        </w:rPr>
        <w:t>4</w:t>
      </w:r>
      <w:r w:rsidRPr="005543A8">
        <w:rPr>
          <w:rFonts w:ascii="Times New Roman" w:hAnsi="Times New Roman" w:cs="Times New Roman"/>
          <w:sz w:val="24"/>
          <w:szCs w:val="24"/>
        </w:rPr>
        <w:t>. Rashodi za zaposlene po izvorima financiranja za 202</w:t>
      </w:r>
      <w:r w:rsidR="00720454" w:rsidRPr="005543A8">
        <w:rPr>
          <w:rFonts w:ascii="Times New Roman" w:hAnsi="Times New Roman" w:cs="Times New Roman"/>
          <w:sz w:val="24"/>
          <w:szCs w:val="24"/>
        </w:rPr>
        <w:t>5</w:t>
      </w:r>
      <w:r w:rsidRPr="005543A8">
        <w:rPr>
          <w:rFonts w:ascii="Times New Roman" w:hAnsi="Times New Roman" w:cs="Times New Roman"/>
          <w:sz w:val="24"/>
          <w:szCs w:val="24"/>
        </w:rPr>
        <w:t>. godinu</w:t>
      </w:r>
    </w:p>
    <w:tbl>
      <w:tblPr>
        <w:tblStyle w:val="TableGrid"/>
        <w:tblW w:w="0" w:type="auto"/>
        <w:tblLook w:val="04A0" w:firstRow="1" w:lastRow="0" w:firstColumn="1" w:lastColumn="0" w:noHBand="0" w:noVBand="1"/>
      </w:tblPr>
      <w:tblGrid>
        <w:gridCol w:w="6049"/>
        <w:gridCol w:w="1557"/>
        <w:gridCol w:w="1410"/>
      </w:tblGrid>
      <w:tr w:rsidR="00AE2759" w:rsidRPr="005543A8" w14:paraId="6D3267C8" w14:textId="77777777" w:rsidTr="0018785A">
        <w:tc>
          <w:tcPr>
            <w:tcW w:w="6089" w:type="dxa"/>
            <w:shd w:val="clear" w:color="auto" w:fill="E7E6E6" w:themeFill="background2"/>
            <w:vAlign w:val="center"/>
          </w:tcPr>
          <w:p w14:paraId="66A71B78"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Izvor financiranja</w:t>
            </w:r>
          </w:p>
        </w:tc>
        <w:tc>
          <w:tcPr>
            <w:tcW w:w="1559" w:type="dxa"/>
            <w:shd w:val="clear" w:color="auto" w:fill="E7E6E6" w:themeFill="background2"/>
            <w:vAlign w:val="center"/>
          </w:tcPr>
          <w:p w14:paraId="33D5B19F" w14:textId="301A280C"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Izvršenje za 202</w:t>
            </w:r>
            <w:r w:rsidR="00720454" w:rsidRPr="005543A8">
              <w:rPr>
                <w:rFonts w:ascii="Times New Roman" w:hAnsi="Times New Roman" w:cs="Times New Roman"/>
                <w:b/>
                <w:sz w:val="24"/>
                <w:szCs w:val="24"/>
                <w:lang w:val="hr-HR"/>
              </w:rPr>
              <w:t>5</w:t>
            </w:r>
            <w:r w:rsidRPr="005543A8">
              <w:rPr>
                <w:rFonts w:ascii="Times New Roman" w:hAnsi="Times New Roman" w:cs="Times New Roman"/>
                <w:b/>
                <w:sz w:val="24"/>
                <w:szCs w:val="24"/>
                <w:lang w:val="hr-HR"/>
              </w:rPr>
              <w:t>.</w:t>
            </w:r>
          </w:p>
        </w:tc>
        <w:tc>
          <w:tcPr>
            <w:tcW w:w="1412" w:type="dxa"/>
            <w:shd w:val="clear" w:color="auto" w:fill="E7E6E6" w:themeFill="background2"/>
            <w:vAlign w:val="center"/>
          </w:tcPr>
          <w:p w14:paraId="280BF13D"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Struktura</w:t>
            </w:r>
          </w:p>
        </w:tc>
      </w:tr>
      <w:tr w:rsidR="00AE2759" w:rsidRPr="005543A8" w14:paraId="51396245" w14:textId="77777777" w:rsidTr="00C15CC1">
        <w:tc>
          <w:tcPr>
            <w:tcW w:w="6089" w:type="dxa"/>
          </w:tcPr>
          <w:p w14:paraId="41C44D75" w14:textId="77777777"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Proračun Koprivničko-križevačke županije - redovna djelatnost</w:t>
            </w:r>
          </w:p>
        </w:tc>
        <w:tc>
          <w:tcPr>
            <w:tcW w:w="1559" w:type="dxa"/>
            <w:vAlign w:val="center"/>
          </w:tcPr>
          <w:p w14:paraId="22DC4744" w14:textId="522FFA70" w:rsidR="00803102" w:rsidRPr="005543A8" w:rsidRDefault="00AE2759"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138.879,18</w:t>
            </w:r>
          </w:p>
        </w:tc>
        <w:tc>
          <w:tcPr>
            <w:tcW w:w="1412" w:type="dxa"/>
            <w:vAlign w:val="center"/>
          </w:tcPr>
          <w:p w14:paraId="77A6B34C" w14:textId="69981F68" w:rsidR="00803102" w:rsidRPr="005543A8" w:rsidRDefault="00AE2759"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45,53</w:t>
            </w:r>
            <w:r w:rsidR="00803102" w:rsidRPr="005543A8">
              <w:rPr>
                <w:rFonts w:ascii="Times New Roman" w:hAnsi="Times New Roman" w:cs="Times New Roman"/>
                <w:bCs/>
                <w:sz w:val="24"/>
                <w:szCs w:val="24"/>
                <w:lang w:val="hr-HR"/>
              </w:rPr>
              <w:t>%</w:t>
            </w:r>
          </w:p>
        </w:tc>
      </w:tr>
      <w:tr w:rsidR="00AE2759" w:rsidRPr="005543A8" w14:paraId="5BDA9AA5" w14:textId="77777777" w:rsidTr="00C15CC1">
        <w:tc>
          <w:tcPr>
            <w:tcW w:w="6089" w:type="dxa"/>
          </w:tcPr>
          <w:p w14:paraId="217BCE0E" w14:textId="77777777"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Proračun Koprivničko-križevačke županije - sufinanciranje EU projekata</w:t>
            </w:r>
          </w:p>
        </w:tc>
        <w:tc>
          <w:tcPr>
            <w:tcW w:w="1559" w:type="dxa"/>
            <w:vAlign w:val="center"/>
          </w:tcPr>
          <w:p w14:paraId="259CB286" w14:textId="36C9B13E" w:rsidR="00803102" w:rsidRPr="005543A8" w:rsidRDefault="00AE2759"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5.589,61</w:t>
            </w:r>
          </w:p>
        </w:tc>
        <w:tc>
          <w:tcPr>
            <w:tcW w:w="1412" w:type="dxa"/>
            <w:vAlign w:val="center"/>
          </w:tcPr>
          <w:p w14:paraId="07798471" w14:textId="1693AB74" w:rsidR="00803102" w:rsidRPr="005543A8" w:rsidRDefault="00AE2759"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1,83</w:t>
            </w:r>
            <w:r w:rsidR="00803102" w:rsidRPr="005543A8">
              <w:rPr>
                <w:rFonts w:ascii="Times New Roman" w:hAnsi="Times New Roman" w:cs="Times New Roman"/>
                <w:bCs/>
                <w:sz w:val="24"/>
                <w:szCs w:val="24"/>
                <w:lang w:val="hr-HR"/>
              </w:rPr>
              <w:t>%</w:t>
            </w:r>
          </w:p>
        </w:tc>
      </w:tr>
      <w:tr w:rsidR="00AE2759" w:rsidRPr="005543A8" w14:paraId="3947C948" w14:textId="77777777" w:rsidTr="00C15CC1">
        <w:tc>
          <w:tcPr>
            <w:tcW w:w="6089" w:type="dxa"/>
          </w:tcPr>
          <w:p w14:paraId="6C6BA399" w14:textId="77777777"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EU sredstva - EU projekti</w:t>
            </w:r>
          </w:p>
        </w:tc>
        <w:tc>
          <w:tcPr>
            <w:tcW w:w="1559" w:type="dxa"/>
            <w:vAlign w:val="center"/>
          </w:tcPr>
          <w:p w14:paraId="787027DA" w14:textId="4ACAD3DA" w:rsidR="00803102" w:rsidRPr="005543A8" w:rsidRDefault="00AE2759"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160.567,69</w:t>
            </w:r>
          </w:p>
        </w:tc>
        <w:tc>
          <w:tcPr>
            <w:tcW w:w="1412" w:type="dxa"/>
            <w:vAlign w:val="center"/>
          </w:tcPr>
          <w:p w14:paraId="01B5DF65" w14:textId="64C69A1F" w:rsidR="00803102" w:rsidRPr="005543A8" w:rsidRDefault="00AE2759"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52,64</w:t>
            </w:r>
            <w:r w:rsidR="00803102" w:rsidRPr="005543A8">
              <w:rPr>
                <w:rFonts w:ascii="Times New Roman" w:hAnsi="Times New Roman" w:cs="Times New Roman"/>
                <w:bCs/>
                <w:sz w:val="24"/>
                <w:szCs w:val="24"/>
                <w:lang w:val="hr-HR"/>
              </w:rPr>
              <w:t>%</w:t>
            </w:r>
          </w:p>
        </w:tc>
      </w:tr>
      <w:tr w:rsidR="00AE2759" w:rsidRPr="005543A8" w14:paraId="507B8A02" w14:textId="77777777" w:rsidTr="00C15CC1">
        <w:tc>
          <w:tcPr>
            <w:tcW w:w="6089" w:type="dxa"/>
          </w:tcPr>
          <w:p w14:paraId="1201B3B7" w14:textId="77777777" w:rsidR="00803102" w:rsidRPr="005543A8" w:rsidRDefault="00803102" w:rsidP="00FF630C">
            <w:pPr>
              <w:rPr>
                <w:rFonts w:ascii="Times New Roman" w:hAnsi="Times New Roman" w:cs="Times New Roman"/>
                <w:b/>
                <w:sz w:val="24"/>
                <w:szCs w:val="24"/>
                <w:lang w:val="hr-HR"/>
              </w:rPr>
            </w:pPr>
            <w:r w:rsidRPr="005543A8">
              <w:rPr>
                <w:rFonts w:ascii="Times New Roman" w:hAnsi="Times New Roman" w:cs="Times New Roman"/>
                <w:b/>
                <w:sz w:val="24"/>
                <w:szCs w:val="24"/>
                <w:lang w:val="hr-HR"/>
              </w:rPr>
              <w:t>UKUPNO:</w:t>
            </w:r>
          </w:p>
        </w:tc>
        <w:tc>
          <w:tcPr>
            <w:tcW w:w="1559" w:type="dxa"/>
            <w:vAlign w:val="center"/>
          </w:tcPr>
          <w:p w14:paraId="665834D1" w14:textId="168657AB" w:rsidR="00803102" w:rsidRPr="005543A8" w:rsidRDefault="00AE2759" w:rsidP="00FF630C">
            <w:pPr>
              <w:jc w:val="right"/>
              <w:rPr>
                <w:rFonts w:ascii="Times New Roman" w:hAnsi="Times New Roman" w:cs="Times New Roman"/>
                <w:b/>
                <w:sz w:val="24"/>
                <w:szCs w:val="24"/>
                <w:lang w:val="hr-HR"/>
              </w:rPr>
            </w:pPr>
            <w:r w:rsidRPr="005543A8">
              <w:rPr>
                <w:rFonts w:ascii="Times New Roman" w:hAnsi="Times New Roman" w:cs="Times New Roman"/>
                <w:b/>
                <w:sz w:val="24"/>
                <w:szCs w:val="24"/>
                <w:lang w:val="hr-HR"/>
              </w:rPr>
              <w:t>305.036,48</w:t>
            </w:r>
          </w:p>
        </w:tc>
        <w:tc>
          <w:tcPr>
            <w:tcW w:w="1412" w:type="dxa"/>
            <w:vAlign w:val="center"/>
          </w:tcPr>
          <w:p w14:paraId="60EF1EC0" w14:textId="77777777" w:rsidR="00803102" w:rsidRPr="005543A8" w:rsidRDefault="00803102" w:rsidP="00FF630C">
            <w:pPr>
              <w:jc w:val="right"/>
              <w:rPr>
                <w:rFonts w:ascii="Times New Roman" w:hAnsi="Times New Roman" w:cs="Times New Roman"/>
                <w:b/>
                <w:sz w:val="24"/>
                <w:szCs w:val="24"/>
                <w:lang w:val="hr-HR"/>
              </w:rPr>
            </w:pPr>
            <w:r w:rsidRPr="005543A8">
              <w:rPr>
                <w:rFonts w:ascii="Times New Roman" w:hAnsi="Times New Roman" w:cs="Times New Roman"/>
                <w:b/>
                <w:sz w:val="24"/>
                <w:szCs w:val="24"/>
                <w:lang w:val="hr-HR"/>
              </w:rPr>
              <w:t>100,00%</w:t>
            </w:r>
          </w:p>
        </w:tc>
      </w:tr>
    </w:tbl>
    <w:p w14:paraId="00A8A349" w14:textId="77777777" w:rsidR="00FA201C" w:rsidRPr="005543A8" w:rsidRDefault="00FA201C" w:rsidP="00FF630C">
      <w:pPr>
        <w:spacing w:after="0" w:line="240" w:lineRule="auto"/>
        <w:jc w:val="both"/>
        <w:rPr>
          <w:rFonts w:ascii="Times New Roman" w:hAnsi="Times New Roman" w:cs="Times New Roman"/>
          <w:sz w:val="24"/>
          <w:szCs w:val="24"/>
        </w:rPr>
      </w:pPr>
    </w:p>
    <w:p w14:paraId="3CA92FB1" w14:textId="77777777" w:rsidR="00FF630C" w:rsidRPr="005543A8" w:rsidRDefault="00FF630C" w:rsidP="00FF630C">
      <w:pPr>
        <w:spacing w:after="0" w:line="240" w:lineRule="auto"/>
        <w:jc w:val="center"/>
        <w:rPr>
          <w:rFonts w:ascii="Times New Roman" w:hAnsi="Times New Roman" w:cs="Times New Roman"/>
          <w:sz w:val="24"/>
          <w:szCs w:val="24"/>
        </w:rPr>
      </w:pPr>
    </w:p>
    <w:p w14:paraId="673D9F5F" w14:textId="77777777" w:rsidR="00FF630C" w:rsidRPr="005543A8" w:rsidRDefault="00FF630C" w:rsidP="00FF630C">
      <w:pPr>
        <w:spacing w:after="0" w:line="240" w:lineRule="auto"/>
        <w:jc w:val="center"/>
        <w:rPr>
          <w:rFonts w:ascii="Times New Roman" w:hAnsi="Times New Roman" w:cs="Times New Roman"/>
          <w:sz w:val="24"/>
          <w:szCs w:val="24"/>
        </w:rPr>
      </w:pPr>
    </w:p>
    <w:p w14:paraId="2D412696" w14:textId="77777777" w:rsidR="00FF630C" w:rsidRPr="005543A8" w:rsidRDefault="00FF630C" w:rsidP="00FF630C">
      <w:pPr>
        <w:spacing w:after="0" w:line="240" w:lineRule="auto"/>
        <w:jc w:val="center"/>
        <w:rPr>
          <w:rFonts w:ascii="Times New Roman" w:hAnsi="Times New Roman" w:cs="Times New Roman"/>
          <w:sz w:val="24"/>
          <w:szCs w:val="24"/>
        </w:rPr>
      </w:pPr>
    </w:p>
    <w:p w14:paraId="2DBC09A9" w14:textId="77777777" w:rsidR="00FF630C" w:rsidRPr="005543A8" w:rsidRDefault="00FF630C" w:rsidP="00FF630C">
      <w:pPr>
        <w:spacing w:after="0" w:line="240" w:lineRule="auto"/>
        <w:jc w:val="center"/>
        <w:rPr>
          <w:rFonts w:ascii="Times New Roman" w:hAnsi="Times New Roman" w:cs="Times New Roman"/>
          <w:sz w:val="24"/>
          <w:szCs w:val="24"/>
        </w:rPr>
      </w:pPr>
    </w:p>
    <w:p w14:paraId="11F91B5B" w14:textId="77777777" w:rsidR="00FF630C" w:rsidRPr="005543A8" w:rsidRDefault="00FF630C" w:rsidP="00FF630C">
      <w:pPr>
        <w:spacing w:after="0" w:line="240" w:lineRule="auto"/>
        <w:jc w:val="center"/>
        <w:rPr>
          <w:rFonts w:ascii="Times New Roman" w:hAnsi="Times New Roman" w:cs="Times New Roman"/>
          <w:sz w:val="24"/>
          <w:szCs w:val="24"/>
        </w:rPr>
      </w:pPr>
    </w:p>
    <w:p w14:paraId="07BF41A7" w14:textId="77777777" w:rsidR="00FF630C" w:rsidRPr="005543A8" w:rsidRDefault="00FF630C" w:rsidP="00FF630C">
      <w:pPr>
        <w:spacing w:after="0" w:line="240" w:lineRule="auto"/>
        <w:jc w:val="center"/>
        <w:rPr>
          <w:rFonts w:ascii="Times New Roman" w:hAnsi="Times New Roman" w:cs="Times New Roman"/>
          <w:sz w:val="24"/>
          <w:szCs w:val="24"/>
        </w:rPr>
      </w:pPr>
    </w:p>
    <w:p w14:paraId="56B84D10" w14:textId="77777777" w:rsidR="00FF630C" w:rsidRPr="005543A8" w:rsidRDefault="00FF630C" w:rsidP="00FF630C">
      <w:pPr>
        <w:spacing w:after="0" w:line="240" w:lineRule="auto"/>
        <w:jc w:val="center"/>
        <w:rPr>
          <w:rFonts w:ascii="Times New Roman" w:hAnsi="Times New Roman" w:cs="Times New Roman"/>
          <w:sz w:val="24"/>
          <w:szCs w:val="24"/>
        </w:rPr>
      </w:pPr>
    </w:p>
    <w:p w14:paraId="4FD61679" w14:textId="77777777" w:rsidR="00FF630C" w:rsidRPr="005543A8" w:rsidRDefault="00FF630C" w:rsidP="00FF630C">
      <w:pPr>
        <w:spacing w:after="0" w:line="240" w:lineRule="auto"/>
        <w:jc w:val="center"/>
        <w:rPr>
          <w:rFonts w:ascii="Times New Roman" w:hAnsi="Times New Roman" w:cs="Times New Roman"/>
          <w:sz w:val="24"/>
          <w:szCs w:val="24"/>
        </w:rPr>
      </w:pPr>
    </w:p>
    <w:p w14:paraId="38EF3728" w14:textId="77777777" w:rsidR="00FF630C" w:rsidRPr="005543A8" w:rsidRDefault="00FF630C" w:rsidP="00FF630C">
      <w:pPr>
        <w:spacing w:after="0" w:line="240" w:lineRule="auto"/>
        <w:jc w:val="center"/>
        <w:rPr>
          <w:rFonts w:ascii="Times New Roman" w:hAnsi="Times New Roman" w:cs="Times New Roman"/>
          <w:sz w:val="24"/>
          <w:szCs w:val="24"/>
        </w:rPr>
      </w:pPr>
    </w:p>
    <w:p w14:paraId="5DF00D93" w14:textId="77777777" w:rsidR="00A4604D" w:rsidRPr="005543A8" w:rsidRDefault="00A4604D" w:rsidP="00FF630C">
      <w:pPr>
        <w:spacing w:after="0" w:line="240" w:lineRule="auto"/>
        <w:jc w:val="center"/>
        <w:rPr>
          <w:rFonts w:ascii="Times New Roman" w:hAnsi="Times New Roman" w:cs="Times New Roman"/>
          <w:sz w:val="24"/>
          <w:szCs w:val="24"/>
        </w:rPr>
      </w:pPr>
    </w:p>
    <w:p w14:paraId="56685E16" w14:textId="77777777" w:rsidR="00A4604D" w:rsidRPr="005543A8" w:rsidRDefault="00A4604D" w:rsidP="00FF630C">
      <w:pPr>
        <w:spacing w:after="0" w:line="240" w:lineRule="auto"/>
        <w:jc w:val="center"/>
        <w:rPr>
          <w:rFonts w:ascii="Times New Roman" w:hAnsi="Times New Roman" w:cs="Times New Roman"/>
          <w:sz w:val="24"/>
          <w:szCs w:val="24"/>
        </w:rPr>
      </w:pPr>
    </w:p>
    <w:p w14:paraId="3118CAB6" w14:textId="6F7D0D76" w:rsidR="00803102" w:rsidRPr="005543A8" w:rsidRDefault="001204FF" w:rsidP="00FF630C">
      <w:pPr>
        <w:spacing w:after="0" w:line="240" w:lineRule="auto"/>
        <w:jc w:val="center"/>
        <w:rPr>
          <w:rFonts w:ascii="Times New Roman" w:hAnsi="Times New Roman" w:cs="Times New Roman"/>
          <w:sz w:val="24"/>
          <w:szCs w:val="24"/>
        </w:rPr>
      </w:pPr>
      <w:r w:rsidRPr="005543A8">
        <w:rPr>
          <w:rFonts w:ascii="Times New Roman" w:hAnsi="Times New Roman" w:cs="Times New Roman"/>
          <w:sz w:val="24"/>
          <w:szCs w:val="24"/>
        </w:rPr>
        <w:lastRenderedPageBreak/>
        <w:t>G</w:t>
      </w:r>
      <w:r w:rsidR="00803102" w:rsidRPr="005543A8">
        <w:rPr>
          <w:rFonts w:ascii="Times New Roman" w:hAnsi="Times New Roman" w:cs="Times New Roman"/>
          <w:sz w:val="24"/>
          <w:szCs w:val="24"/>
        </w:rPr>
        <w:t xml:space="preserve">rafikon </w:t>
      </w:r>
      <w:r w:rsidR="00EF280A" w:rsidRPr="005543A8">
        <w:rPr>
          <w:rFonts w:ascii="Times New Roman" w:hAnsi="Times New Roman" w:cs="Times New Roman"/>
          <w:sz w:val="24"/>
          <w:szCs w:val="24"/>
        </w:rPr>
        <w:t>4</w:t>
      </w:r>
      <w:r w:rsidR="00803102" w:rsidRPr="005543A8">
        <w:rPr>
          <w:rFonts w:ascii="Times New Roman" w:hAnsi="Times New Roman" w:cs="Times New Roman"/>
          <w:sz w:val="24"/>
          <w:szCs w:val="24"/>
        </w:rPr>
        <w:t>. Rashodi za zaposlene po izvorima financiranja za 202</w:t>
      </w:r>
      <w:r w:rsidR="00D623B7" w:rsidRPr="005543A8">
        <w:rPr>
          <w:rFonts w:ascii="Times New Roman" w:hAnsi="Times New Roman" w:cs="Times New Roman"/>
          <w:sz w:val="24"/>
          <w:szCs w:val="24"/>
        </w:rPr>
        <w:t>5</w:t>
      </w:r>
      <w:r w:rsidR="00803102" w:rsidRPr="005543A8">
        <w:rPr>
          <w:rFonts w:ascii="Times New Roman" w:hAnsi="Times New Roman" w:cs="Times New Roman"/>
          <w:sz w:val="24"/>
          <w:szCs w:val="24"/>
        </w:rPr>
        <w:t>. godinu</w:t>
      </w:r>
    </w:p>
    <w:p w14:paraId="6273A286" w14:textId="77777777" w:rsidR="0084563A" w:rsidRPr="005543A8" w:rsidRDefault="0084563A" w:rsidP="00FF630C">
      <w:pPr>
        <w:spacing w:after="0" w:line="240" w:lineRule="auto"/>
        <w:jc w:val="center"/>
        <w:rPr>
          <w:rFonts w:ascii="Times New Roman" w:hAnsi="Times New Roman" w:cs="Times New Roman"/>
          <w:sz w:val="24"/>
          <w:szCs w:val="24"/>
        </w:rPr>
      </w:pPr>
    </w:p>
    <w:p w14:paraId="6A41D955" w14:textId="64AC35FB" w:rsidR="001F24BC" w:rsidRPr="005543A8" w:rsidRDefault="001F24BC" w:rsidP="00FF630C">
      <w:pPr>
        <w:spacing w:after="0" w:line="240" w:lineRule="auto"/>
        <w:jc w:val="center"/>
        <w:rPr>
          <w:rFonts w:ascii="Times New Roman" w:hAnsi="Times New Roman" w:cs="Times New Roman"/>
          <w:sz w:val="24"/>
          <w:szCs w:val="24"/>
        </w:rPr>
      </w:pPr>
      <w:r w:rsidRPr="005543A8">
        <w:rPr>
          <w:rFonts w:ascii="Times New Roman" w:hAnsi="Times New Roman" w:cs="Times New Roman"/>
          <w:noProof/>
          <w:sz w:val="24"/>
          <w:szCs w:val="24"/>
        </w:rPr>
        <w:drawing>
          <wp:inline distT="0" distB="0" distL="0" distR="0" wp14:anchorId="3D9FD6F8" wp14:editId="7E8F8C8D">
            <wp:extent cx="5731510" cy="3808675"/>
            <wp:effectExtent l="0" t="0" r="2540" b="1905"/>
            <wp:docPr id="1813627562" name="Grafikon 1">
              <a:extLst xmlns:a="http://schemas.openxmlformats.org/drawingml/2006/main">
                <a:ext uri="{FF2B5EF4-FFF2-40B4-BE49-F238E27FC236}">
                  <a16:creationId xmlns:a16="http://schemas.microsoft.com/office/drawing/2014/main" id="{4CA16B15-3AC5-4919-8583-152556C52B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760094" w14:textId="77777777" w:rsidR="00803102" w:rsidRPr="005543A8" w:rsidRDefault="00803102" w:rsidP="00FF630C">
      <w:pPr>
        <w:spacing w:after="0" w:line="240" w:lineRule="auto"/>
        <w:jc w:val="both"/>
        <w:rPr>
          <w:rFonts w:ascii="Times New Roman" w:hAnsi="Times New Roman" w:cs="Times New Roman"/>
          <w:sz w:val="24"/>
          <w:szCs w:val="24"/>
        </w:rPr>
      </w:pPr>
    </w:p>
    <w:p w14:paraId="4600F4B9" w14:textId="5CD70F6E" w:rsidR="00803102" w:rsidRPr="005543A8" w:rsidRDefault="00803102" w:rsidP="00FF630C">
      <w:pPr>
        <w:spacing w:after="0" w:line="240" w:lineRule="auto"/>
        <w:jc w:val="both"/>
        <w:rPr>
          <w:rFonts w:ascii="Times New Roman" w:hAnsi="Times New Roman" w:cs="Times New Roman"/>
          <w:color w:val="FF0000"/>
          <w:sz w:val="24"/>
          <w:szCs w:val="24"/>
          <w:highlight w:val="yellow"/>
        </w:rPr>
      </w:pPr>
      <w:r w:rsidRPr="005543A8">
        <w:rPr>
          <w:rFonts w:ascii="Times New Roman" w:hAnsi="Times New Roman" w:cs="Times New Roman"/>
          <w:b/>
          <w:sz w:val="24"/>
          <w:szCs w:val="24"/>
        </w:rPr>
        <w:t>MATERIJALNI RASHODI</w:t>
      </w:r>
      <w:r w:rsidRPr="005543A8">
        <w:rPr>
          <w:rFonts w:ascii="Times New Roman" w:hAnsi="Times New Roman" w:cs="Times New Roman"/>
          <w:sz w:val="24"/>
          <w:szCs w:val="24"/>
        </w:rPr>
        <w:t xml:space="preserve"> ostvareni su u iznosu od </w:t>
      </w:r>
      <w:r w:rsidR="004721D1" w:rsidRPr="005543A8">
        <w:rPr>
          <w:rFonts w:ascii="Times New Roman" w:hAnsi="Times New Roman" w:cs="Times New Roman"/>
          <w:sz w:val="24"/>
          <w:szCs w:val="24"/>
        </w:rPr>
        <w:t>70.490,04</w:t>
      </w:r>
      <w:r w:rsidRPr="005543A8">
        <w:rPr>
          <w:rFonts w:ascii="Times New Roman" w:hAnsi="Times New Roman" w:cs="Times New Roman"/>
          <w:b/>
          <w:sz w:val="24"/>
          <w:szCs w:val="24"/>
        </w:rPr>
        <w:t xml:space="preserve"> </w:t>
      </w:r>
      <w:r w:rsidR="00B23113" w:rsidRPr="005543A8">
        <w:rPr>
          <w:rFonts w:ascii="Times New Roman" w:hAnsi="Times New Roman" w:cs="Times New Roman"/>
          <w:bCs/>
          <w:sz w:val="24"/>
          <w:szCs w:val="24"/>
        </w:rPr>
        <w:t>eura</w:t>
      </w:r>
      <w:r w:rsidRPr="005543A8">
        <w:rPr>
          <w:rFonts w:ascii="Times New Roman" w:hAnsi="Times New Roman" w:cs="Times New Roman"/>
          <w:sz w:val="24"/>
          <w:szCs w:val="24"/>
        </w:rPr>
        <w:t xml:space="preserve"> ili </w:t>
      </w:r>
      <w:r w:rsidR="004721D1" w:rsidRPr="005543A8">
        <w:rPr>
          <w:rFonts w:ascii="Times New Roman" w:hAnsi="Times New Roman" w:cs="Times New Roman"/>
          <w:sz w:val="24"/>
          <w:szCs w:val="24"/>
        </w:rPr>
        <w:t>30,31</w:t>
      </w:r>
      <w:r w:rsidRPr="005543A8">
        <w:rPr>
          <w:rFonts w:ascii="Times New Roman" w:hAnsi="Times New Roman" w:cs="Times New Roman"/>
          <w:sz w:val="24"/>
          <w:szCs w:val="24"/>
        </w:rPr>
        <w:t xml:space="preserve">% planiranih materijalnih troškova, što je </w:t>
      </w:r>
      <w:r w:rsidR="004721D1" w:rsidRPr="005543A8">
        <w:rPr>
          <w:rFonts w:ascii="Times New Roman" w:hAnsi="Times New Roman" w:cs="Times New Roman"/>
          <w:sz w:val="24"/>
          <w:szCs w:val="24"/>
        </w:rPr>
        <w:t>18,76</w:t>
      </w:r>
      <w:r w:rsidRPr="005543A8">
        <w:rPr>
          <w:rFonts w:ascii="Times New Roman" w:hAnsi="Times New Roman" w:cs="Times New Roman"/>
          <w:sz w:val="24"/>
          <w:szCs w:val="24"/>
        </w:rPr>
        <w:t xml:space="preserve">% ukupno ostvarenih rashoda. </w:t>
      </w:r>
    </w:p>
    <w:p w14:paraId="05717B5E" w14:textId="18CA1221" w:rsidR="006804F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Od toga naknade troškova zaposlenima iznose </w:t>
      </w:r>
      <w:r w:rsidR="001D75D0" w:rsidRPr="005543A8">
        <w:rPr>
          <w:rFonts w:ascii="Times New Roman" w:hAnsi="Times New Roman" w:cs="Times New Roman"/>
          <w:sz w:val="24"/>
          <w:szCs w:val="24"/>
        </w:rPr>
        <w:t>17.</w:t>
      </w:r>
      <w:r w:rsidR="004721D1" w:rsidRPr="005543A8">
        <w:rPr>
          <w:rFonts w:ascii="Times New Roman" w:hAnsi="Times New Roman" w:cs="Times New Roman"/>
          <w:sz w:val="24"/>
          <w:szCs w:val="24"/>
        </w:rPr>
        <w:t>191,29</w:t>
      </w:r>
      <w:r w:rsidR="00B23113" w:rsidRPr="005543A8">
        <w:rPr>
          <w:rFonts w:ascii="Times New Roman" w:hAnsi="Times New Roman" w:cs="Times New Roman"/>
          <w:sz w:val="24"/>
          <w:szCs w:val="24"/>
        </w:rPr>
        <w:t xml:space="preserve"> eura</w:t>
      </w:r>
      <w:r w:rsidRPr="005543A8">
        <w:rPr>
          <w:rFonts w:ascii="Times New Roman" w:hAnsi="Times New Roman" w:cs="Times New Roman"/>
          <w:sz w:val="24"/>
          <w:szCs w:val="24"/>
        </w:rPr>
        <w:t xml:space="preserve"> što čine rashodi za službena putovanja, naknada za prijevoz na posao i s posla te troškovi stručnog usavršavanja zaposlenika.</w:t>
      </w:r>
    </w:p>
    <w:p w14:paraId="1570EFFF" w14:textId="148EF30A" w:rsidR="006804F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Rashodi za materijal i energiju iznose </w:t>
      </w:r>
      <w:r w:rsidR="001D75D0" w:rsidRPr="005543A8">
        <w:rPr>
          <w:rFonts w:ascii="Times New Roman" w:hAnsi="Times New Roman" w:cs="Times New Roman"/>
          <w:sz w:val="24"/>
          <w:szCs w:val="24"/>
        </w:rPr>
        <w:t>8.</w:t>
      </w:r>
      <w:r w:rsidR="009C4966" w:rsidRPr="005543A8">
        <w:rPr>
          <w:rFonts w:ascii="Times New Roman" w:hAnsi="Times New Roman" w:cs="Times New Roman"/>
          <w:sz w:val="24"/>
          <w:szCs w:val="24"/>
        </w:rPr>
        <w:t>869,93</w:t>
      </w:r>
      <w:r w:rsidR="00B23113" w:rsidRPr="005543A8">
        <w:rPr>
          <w:rFonts w:ascii="Times New Roman" w:hAnsi="Times New Roman" w:cs="Times New Roman"/>
          <w:sz w:val="24"/>
          <w:szCs w:val="24"/>
        </w:rPr>
        <w:t xml:space="preserve"> eura</w:t>
      </w:r>
      <w:r w:rsidRPr="005543A8">
        <w:rPr>
          <w:rFonts w:ascii="Times New Roman" w:hAnsi="Times New Roman" w:cs="Times New Roman"/>
          <w:sz w:val="24"/>
          <w:szCs w:val="24"/>
        </w:rPr>
        <w:t>, a sastoje se od rashoda za uredski materijal, literaturu, materijal za čišćenje i higijenu, trošak energije (el. energija, plin, gorivo), materijal za tekuće i investicijsko održavanje te trošak sitnog inventara.</w:t>
      </w:r>
    </w:p>
    <w:p w14:paraId="1519EF4D" w14:textId="49A25011" w:rsidR="00B23113" w:rsidRPr="005543A8" w:rsidRDefault="00B23113"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Rashodi za usluge koji se sastoje od troškova telefona, usluga tekućeg i investicijskog održavanja, usluga promidžbe i informiranja, komunalnih usluga, zakupnina, zdravstvenih usl</w:t>
      </w:r>
      <w:r w:rsidR="000071E8" w:rsidRPr="005543A8">
        <w:rPr>
          <w:rFonts w:ascii="Times New Roman" w:hAnsi="Times New Roman" w:cs="Times New Roman"/>
          <w:sz w:val="24"/>
          <w:szCs w:val="24"/>
        </w:rPr>
        <w:t>u</w:t>
      </w:r>
      <w:r w:rsidRPr="005543A8">
        <w:rPr>
          <w:rFonts w:ascii="Times New Roman" w:hAnsi="Times New Roman" w:cs="Times New Roman"/>
          <w:sz w:val="24"/>
          <w:szCs w:val="24"/>
        </w:rPr>
        <w:t xml:space="preserve">ga, intelektualnih </w:t>
      </w:r>
      <w:r w:rsidR="000071E8" w:rsidRPr="005543A8">
        <w:rPr>
          <w:rFonts w:ascii="Times New Roman" w:hAnsi="Times New Roman" w:cs="Times New Roman"/>
          <w:sz w:val="24"/>
          <w:szCs w:val="24"/>
        </w:rPr>
        <w:t xml:space="preserve">usluga i računalnih usluga iznose </w:t>
      </w:r>
      <w:r w:rsidR="009C4966" w:rsidRPr="005543A8">
        <w:rPr>
          <w:rFonts w:ascii="Times New Roman" w:hAnsi="Times New Roman" w:cs="Times New Roman"/>
          <w:sz w:val="24"/>
          <w:szCs w:val="24"/>
        </w:rPr>
        <w:t>35.835,66</w:t>
      </w:r>
      <w:r w:rsidR="000071E8" w:rsidRPr="005543A8">
        <w:rPr>
          <w:rFonts w:ascii="Times New Roman" w:hAnsi="Times New Roman" w:cs="Times New Roman"/>
          <w:sz w:val="24"/>
          <w:szCs w:val="24"/>
        </w:rPr>
        <w:t xml:space="preserve"> eura.</w:t>
      </w:r>
    </w:p>
    <w:p w14:paraId="3595B820" w14:textId="458082AF"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Naknade troškova osobama izvan radnog odnosa iznose </w:t>
      </w:r>
      <w:r w:rsidR="009C4966" w:rsidRPr="005543A8">
        <w:rPr>
          <w:rFonts w:ascii="Times New Roman" w:hAnsi="Times New Roman" w:cs="Times New Roman"/>
          <w:sz w:val="24"/>
          <w:szCs w:val="24"/>
        </w:rPr>
        <w:t>2.454,59</w:t>
      </w:r>
      <w:r w:rsidR="000071E8" w:rsidRPr="005543A8">
        <w:rPr>
          <w:rFonts w:ascii="Times New Roman" w:hAnsi="Times New Roman" w:cs="Times New Roman"/>
          <w:sz w:val="24"/>
          <w:szCs w:val="24"/>
        </w:rPr>
        <w:t xml:space="preserve"> eura</w:t>
      </w:r>
      <w:r w:rsidR="00A33081" w:rsidRPr="005543A8">
        <w:rPr>
          <w:rFonts w:ascii="Times New Roman" w:hAnsi="Times New Roman" w:cs="Times New Roman"/>
          <w:sz w:val="24"/>
          <w:szCs w:val="24"/>
        </w:rPr>
        <w:t>,</w:t>
      </w:r>
      <w:r w:rsidR="0084563A" w:rsidRPr="005543A8">
        <w:rPr>
          <w:rFonts w:ascii="Times New Roman" w:hAnsi="Times New Roman" w:cs="Times New Roman"/>
          <w:sz w:val="24"/>
          <w:szCs w:val="24"/>
        </w:rPr>
        <w:t xml:space="preserve"> a odnose se na troškove vanjskih dionika uključenih u provedbu EU projekata</w:t>
      </w:r>
      <w:r w:rsidRPr="005543A8">
        <w:rPr>
          <w:rFonts w:ascii="Times New Roman" w:hAnsi="Times New Roman" w:cs="Times New Roman"/>
          <w:sz w:val="24"/>
          <w:szCs w:val="24"/>
        </w:rPr>
        <w:t xml:space="preserve"> </w:t>
      </w:r>
      <w:r w:rsidR="006804F2" w:rsidRPr="005543A8">
        <w:rPr>
          <w:rFonts w:ascii="Times New Roman" w:hAnsi="Times New Roman" w:cs="Times New Roman"/>
          <w:sz w:val="24"/>
          <w:szCs w:val="24"/>
        </w:rPr>
        <w:t>dok</w:t>
      </w:r>
      <w:r w:rsidRPr="005543A8">
        <w:rPr>
          <w:rFonts w:ascii="Times New Roman" w:hAnsi="Times New Roman" w:cs="Times New Roman"/>
          <w:sz w:val="24"/>
          <w:szCs w:val="24"/>
        </w:rPr>
        <w:t xml:space="preserve"> ostali nespomenuti rashodi iznose </w:t>
      </w:r>
      <w:r w:rsidR="001D75D0" w:rsidRPr="005543A8">
        <w:rPr>
          <w:rFonts w:ascii="Times New Roman" w:hAnsi="Times New Roman" w:cs="Times New Roman"/>
          <w:sz w:val="24"/>
          <w:szCs w:val="24"/>
        </w:rPr>
        <w:t>6.</w:t>
      </w:r>
      <w:r w:rsidR="009C4966" w:rsidRPr="005543A8">
        <w:rPr>
          <w:rFonts w:ascii="Times New Roman" w:hAnsi="Times New Roman" w:cs="Times New Roman"/>
          <w:sz w:val="24"/>
          <w:szCs w:val="24"/>
        </w:rPr>
        <w:t>138,57</w:t>
      </w:r>
      <w:r w:rsidR="000071E8" w:rsidRPr="005543A8">
        <w:rPr>
          <w:rFonts w:ascii="Times New Roman" w:hAnsi="Times New Roman" w:cs="Times New Roman"/>
          <w:sz w:val="24"/>
          <w:szCs w:val="24"/>
        </w:rPr>
        <w:t xml:space="preserve"> eura</w:t>
      </w:r>
      <w:r w:rsidRPr="005543A8">
        <w:rPr>
          <w:rFonts w:ascii="Times New Roman" w:hAnsi="Times New Roman" w:cs="Times New Roman"/>
          <w:sz w:val="24"/>
          <w:szCs w:val="24"/>
        </w:rPr>
        <w:t xml:space="preserve">, a obuhvaćaju premije osiguranja, naknade članovima Upravnog vijeća Razvojne agencije PORE KKŽ, reprezentaciju, članarine, pristojbe i naknade te ostale rashode.  </w:t>
      </w:r>
    </w:p>
    <w:p w14:paraId="4BC58688" w14:textId="66E6EC4E" w:rsidR="00803102" w:rsidRPr="005543A8" w:rsidRDefault="00803102" w:rsidP="00FF630C">
      <w:pPr>
        <w:spacing w:after="0" w:line="240" w:lineRule="auto"/>
        <w:jc w:val="both"/>
        <w:rPr>
          <w:rFonts w:ascii="Times New Roman" w:hAnsi="Times New Roman" w:cs="Times New Roman"/>
          <w:b/>
          <w:color w:val="FF0000"/>
          <w:sz w:val="24"/>
          <w:szCs w:val="24"/>
        </w:rPr>
      </w:pPr>
    </w:p>
    <w:p w14:paraId="73C6E040" w14:textId="60AB6D7D" w:rsidR="00803102" w:rsidRPr="005543A8" w:rsidRDefault="00803102" w:rsidP="00FF630C">
      <w:pPr>
        <w:spacing w:after="0" w:line="240" w:lineRule="auto"/>
        <w:rPr>
          <w:rFonts w:ascii="Times New Roman" w:hAnsi="Times New Roman" w:cs="Times New Roman"/>
          <w:bCs/>
          <w:sz w:val="24"/>
          <w:szCs w:val="24"/>
        </w:rPr>
      </w:pPr>
      <w:r w:rsidRPr="005543A8">
        <w:rPr>
          <w:rFonts w:ascii="Times New Roman" w:hAnsi="Times New Roman" w:cs="Times New Roman"/>
          <w:bCs/>
          <w:sz w:val="24"/>
          <w:szCs w:val="24"/>
        </w:rPr>
        <w:t xml:space="preserve">Tablica </w:t>
      </w:r>
      <w:r w:rsidR="00F056BB" w:rsidRPr="005543A8">
        <w:rPr>
          <w:rFonts w:ascii="Times New Roman" w:hAnsi="Times New Roman" w:cs="Times New Roman"/>
          <w:bCs/>
          <w:sz w:val="24"/>
          <w:szCs w:val="24"/>
        </w:rPr>
        <w:t>5</w:t>
      </w:r>
      <w:r w:rsidRPr="005543A8">
        <w:rPr>
          <w:rFonts w:ascii="Times New Roman" w:hAnsi="Times New Roman" w:cs="Times New Roman"/>
          <w:bCs/>
          <w:sz w:val="24"/>
          <w:szCs w:val="24"/>
        </w:rPr>
        <w:t>. Materijalni rashodi prema strukturi</w:t>
      </w:r>
    </w:p>
    <w:tbl>
      <w:tblPr>
        <w:tblStyle w:val="TableGrid"/>
        <w:tblW w:w="0" w:type="auto"/>
        <w:tblLook w:val="04A0" w:firstRow="1" w:lastRow="0" w:firstColumn="1" w:lastColumn="0" w:noHBand="0" w:noVBand="1"/>
      </w:tblPr>
      <w:tblGrid>
        <w:gridCol w:w="4504"/>
        <w:gridCol w:w="2820"/>
        <w:gridCol w:w="1692"/>
      </w:tblGrid>
      <w:tr w:rsidR="00DC7AEA" w:rsidRPr="005543A8" w14:paraId="1E18F3A3" w14:textId="77777777" w:rsidTr="006B3AE1">
        <w:tc>
          <w:tcPr>
            <w:tcW w:w="4530" w:type="dxa"/>
            <w:shd w:val="clear" w:color="auto" w:fill="E7E6E6" w:themeFill="background2"/>
          </w:tcPr>
          <w:p w14:paraId="2F95F714"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Opis</w:t>
            </w:r>
          </w:p>
        </w:tc>
        <w:tc>
          <w:tcPr>
            <w:tcW w:w="2834" w:type="dxa"/>
            <w:shd w:val="clear" w:color="auto" w:fill="E7E6E6" w:themeFill="background2"/>
          </w:tcPr>
          <w:p w14:paraId="27348F9C" w14:textId="7DC07292"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Izvršenje za 202</w:t>
            </w:r>
            <w:r w:rsidR="00FA201C" w:rsidRPr="005543A8">
              <w:rPr>
                <w:rFonts w:ascii="Times New Roman" w:hAnsi="Times New Roman" w:cs="Times New Roman"/>
                <w:b/>
                <w:sz w:val="24"/>
                <w:szCs w:val="24"/>
                <w:lang w:val="hr-HR"/>
              </w:rPr>
              <w:t>5</w:t>
            </w:r>
            <w:r w:rsidRPr="005543A8">
              <w:rPr>
                <w:rFonts w:ascii="Times New Roman" w:hAnsi="Times New Roman" w:cs="Times New Roman"/>
                <w:b/>
                <w:sz w:val="24"/>
                <w:szCs w:val="24"/>
                <w:lang w:val="hr-HR"/>
              </w:rPr>
              <w:t>.</w:t>
            </w:r>
          </w:p>
        </w:tc>
        <w:tc>
          <w:tcPr>
            <w:tcW w:w="1696" w:type="dxa"/>
            <w:shd w:val="clear" w:color="auto" w:fill="E7E6E6" w:themeFill="background2"/>
          </w:tcPr>
          <w:p w14:paraId="2676293E" w14:textId="77777777" w:rsidR="00803102" w:rsidRPr="005543A8" w:rsidRDefault="00803102" w:rsidP="00FF630C">
            <w:pPr>
              <w:jc w:val="center"/>
              <w:rPr>
                <w:rFonts w:ascii="Times New Roman" w:hAnsi="Times New Roman" w:cs="Times New Roman"/>
                <w:b/>
                <w:sz w:val="24"/>
                <w:szCs w:val="24"/>
                <w:lang w:val="hr-HR"/>
              </w:rPr>
            </w:pPr>
            <w:r w:rsidRPr="005543A8">
              <w:rPr>
                <w:rFonts w:ascii="Times New Roman" w:hAnsi="Times New Roman" w:cs="Times New Roman"/>
                <w:b/>
                <w:sz w:val="24"/>
                <w:szCs w:val="24"/>
                <w:lang w:val="hr-HR"/>
              </w:rPr>
              <w:t>Struktura</w:t>
            </w:r>
          </w:p>
        </w:tc>
      </w:tr>
      <w:tr w:rsidR="00DC7AEA" w:rsidRPr="005543A8" w14:paraId="5575659D" w14:textId="77777777" w:rsidTr="00C15CC1">
        <w:tc>
          <w:tcPr>
            <w:tcW w:w="4530" w:type="dxa"/>
          </w:tcPr>
          <w:p w14:paraId="3E476BF6" w14:textId="77777777"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Naknade troškova zaposlenima</w:t>
            </w:r>
          </w:p>
        </w:tc>
        <w:tc>
          <w:tcPr>
            <w:tcW w:w="2834" w:type="dxa"/>
          </w:tcPr>
          <w:p w14:paraId="55059B9A" w14:textId="07E970B3" w:rsidR="00803102" w:rsidRPr="005543A8" w:rsidRDefault="001D75D0"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17.</w:t>
            </w:r>
            <w:r w:rsidR="00DC7AEA" w:rsidRPr="005543A8">
              <w:rPr>
                <w:rFonts w:ascii="Times New Roman" w:hAnsi="Times New Roman" w:cs="Times New Roman"/>
                <w:bCs/>
                <w:sz w:val="24"/>
                <w:szCs w:val="24"/>
                <w:lang w:val="hr-HR"/>
              </w:rPr>
              <w:t>191,29</w:t>
            </w:r>
          </w:p>
        </w:tc>
        <w:tc>
          <w:tcPr>
            <w:tcW w:w="1696" w:type="dxa"/>
          </w:tcPr>
          <w:p w14:paraId="532F379D" w14:textId="0E39345C" w:rsidR="00803102" w:rsidRPr="005543A8" w:rsidRDefault="00DC7AEA"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24,39</w:t>
            </w:r>
            <w:r w:rsidR="00803102" w:rsidRPr="005543A8">
              <w:rPr>
                <w:rFonts w:ascii="Times New Roman" w:hAnsi="Times New Roman" w:cs="Times New Roman"/>
                <w:bCs/>
                <w:sz w:val="24"/>
                <w:szCs w:val="24"/>
                <w:lang w:val="hr-HR"/>
              </w:rPr>
              <w:t>%</w:t>
            </w:r>
          </w:p>
        </w:tc>
      </w:tr>
      <w:tr w:rsidR="00DC7AEA" w:rsidRPr="005543A8" w14:paraId="66C8CEB1" w14:textId="77777777" w:rsidTr="00C15CC1">
        <w:tc>
          <w:tcPr>
            <w:tcW w:w="4530" w:type="dxa"/>
          </w:tcPr>
          <w:p w14:paraId="13C8213D" w14:textId="77777777"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Rashodi za materijal i energiju</w:t>
            </w:r>
          </w:p>
        </w:tc>
        <w:tc>
          <w:tcPr>
            <w:tcW w:w="2834" w:type="dxa"/>
          </w:tcPr>
          <w:p w14:paraId="7FAFD588" w14:textId="4006387D" w:rsidR="00803102" w:rsidRPr="005543A8" w:rsidRDefault="001D75D0"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8.</w:t>
            </w:r>
            <w:r w:rsidR="00DC7AEA" w:rsidRPr="005543A8">
              <w:rPr>
                <w:rFonts w:ascii="Times New Roman" w:hAnsi="Times New Roman" w:cs="Times New Roman"/>
                <w:bCs/>
                <w:sz w:val="24"/>
                <w:szCs w:val="24"/>
                <w:lang w:val="hr-HR"/>
              </w:rPr>
              <w:t>869,93</w:t>
            </w:r>
          </w:p>
        </w:tc>
        <w:tc>
          <w:tcPr>
            <w:tcW w:w="1696" w:type="dxa"/>
          </w:tcPr>
          <w:p w14:paraId="179FC156" w14:textId="4FA6019D" w:rsidR="00803102" w:rsidRPr="005543A8" w:rsidRDefault="00DC7AEA"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12,58</w:t>
            </w:r>
            <w:r w:rsidR="00803102" w:rsidRPr="005543A8">
              <w:rPr>
                <w:rFonts w:ascii="Times New Roman" w:hAnsi="Times New Roman" w:cs="Times New Roman"/>
                <w:bCs/>
                <w:sz w:val="24"/>
                <w:szCs w:val="24"/>
                <w:lang w:val="hr-HR"/>
              </w:rPr>
              <w:t>%</w:t>
            </w:r>
          </w:p>
        </w:tc>
      </w:tr>
      <w:tr w:rsidR="00DC7AEA" w:rsidRPr="005543A8" w14:paraId="2FACECC2" w14:textId="77777777" w:rsidTr="00C15CC1">
        <w:tc>
          <w:tcPr>
            <w:tcW w:w="4530" w:type="dxa"/>
          </w:tcPr>
          <w:p w14:paraId="40AE3CF5" w14:textId="77777777"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Rashodi za usluge</w:t>
            </w:r>
          </w:p>
        </w:tc>
        <w:tc>
          <w:tcPr>
            <w:tcW w:w="2834" w:type="dxa"/>
          </w:tcPr>
          <w:p w14:paraId="776568FA" w14:textId="41063B79" w:rsidR="00803102" w:rsidRPr="005543A8" w:rsidRDefault="00DC7AEA"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35.835,66</w:t>
            </w:r>
          </w:p>
        </w:tc>
        <w:tc>
          <w:tcPr>
            <w:tcW w:w="1696" w:type="dxa"/>
          </w:tcPr>
          <w:p w14:paraId="08794732" w14:textId="6FB66CAE" w:rsidR="00803102" w:rsidRPr="005543A8" w:rsidRDefault="00DC7AEA"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50,84</w:t>
            </w:r>
            <w:r w:rsidR="00803102" w:rsidRPr="005543A8">
              <w:rPr>
                <w:rFonts w:ascii="Times New Roman" w:hAnsi="Times New Roman" w:cs="Times New Roman"/>
                <w:bCs/>
                <w:sz w:val="24"/>
                <w:szCs w:val="24"/>
                <w:lang w:val="hr-HR"/>
              </w:rPr>
              <w:t>%</w:t>
            </w:r>
          </w:p>
        </w:tc>
      </w:tr>
      <w:tr w:rsidR="00DC7AEA" w:rsidRPr="005543A8" w14:paraId="6F82325C" w14:textId="77777777" w:rsidTr="00C15CC1">
        <w:tc>
          <w:tcPr>
            <w:tcW w:w="4530" w:type="dxa"/>
          </w:tcPr>
          <w:p w14:paraId="18038CAB" w14:textId="77777777"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Naknade troškova osobama izvan radnog odnosa</w:t>
            </w:r>
          </w:p>
        </w:tc>
        <w:tc>
          <w:tcPr>
            <w:tcW w:w="2834" w:type="dxa"/>
            <w:vAlign w:val="center"/>
          </w:tcPr>
          <w:p w14:paraId="5B384CD1" w14:textId="0A021220" w:rsidR="00803102" w:rsidRPr="005543A8" w:rsidRDefault="00DC7AEA"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2.454,59</w:t>
            </w:r>
          </w:p>
        </w:tc>
        <w:tc>
          <w:tcPr>
            <w:tcW w:w="1696" w:type="dxa"/>
            <w:vAlign w:val="center"/>
          </w:tcPr>
          <w:p w14:paraId="19E7DFD2" w14:textId="2F20ED6A" w:rsidR="00803102" w:rsidRPr="005543A8" w:rsidRDefault="00DC7AEA"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3,48</w:t>
            </w:r>
            <w:r w:rsidR="00803102" w:rsidRPr="005543A8">
              <w:rPr>
                <w:rFonts w:ascii="Times New Roman" w:hAnsi="Times New Roman" w:cs="Times New Roman"/>
                <w:bCs/>
                <w:sz w:val="24"/>
                <w:szCs w:val="24"/>
                <w:lang w:val="hr-HR"/>
              </w:rPr>
              <w:t>%</w:t>
            </w:r>
          </w:p>
        </w:tc>
      </w:tr>
      <w:tr w:rsidR="00DC7AEA" w:rsidRPr="005543A8" w14:paraId="3FA56E14" w14:textId="77777777" w:rsidTr="00C15CC1">
        <w:tc>
          <w:tcPr>
            <w:tcW w:w="4530" w:type="dxa"/>
          </w:tcPr>
          <w:p w14:paraId="70D2E0AA" w14:textId="77777777" w:rsidR="00803102" w:rsidRPr="005543A8" w:rsidRDefault="00803102" w:rsidP="00FF630C">
            <w:pPr>
              <w:rPr>
                <w:rFonts w:ascii="Times New Roman" w:hAnsi="Times New Roman" w:cs="Times New Roman"/>
                <w:bCs/>
                <w:sz w:val="24"/>
                <w:szCs w:val="24"/>
                <w:lang w:val="hr-HR"/>
              </w:rPr>
            </w:pPr>
            <w:r w:rsidRPr="005543A8">
              <w:rPr>
                <w:rFonts w:ascii="Times New Roman" w:hAnsi="Times New Roman" w:cs="Times New Roman"/>
                <w:bCs/>
                <w:sz w:val="24"/>
                <w:szCs w:val="24"/>
                <w:lang w:val="hr-HR"/>
              </w:rPr>
              <w:t>Ostali nespomenuti rashodi</w:t>
            </w:r>
          </w:p>
        </w:tc>
        <w:tc>
          <w:tcPr>
            <w:tcW w:w="2834" w:type="dxa"/>
          </w:tcPr>
          <w:p w14:paraId="6501D3AA" w14:textId="6DF726CC" w:rsidR="00803102" w:rsidRPr="005543A8" w:rsidRDefault="001D75D0"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6.</w:t>
            </w:r>
            <w:r w:rsidR="00DC7AEA" w:rsidRPr="005543A8">
              <w:rPr>
                <w:rFonts w:ascii="Times New Roman" w:hAnsi="Times New Roman" w:cs="Times New Roman"/>
                <w:bCs/>
                <w:sz w:val="24"/>
                <w:szCs w:val="24"/>
                <w:lang w:val="hr-HR"/>
              </w:rPr>
              <w:t>138,57</w:t>
            </w:r>
          </w:p>
        </w:tc>
        <w:tc>
          <w:tcPr>
            <w:tcW w:w="1696" w:type="dxa"/>
          </w:tcPr>
          <w:p w14:paraId="12220EFB" w14:textId="16A17CC9" w:rsidR="00803102" w:rsidRPr="005543A8" w:rsidRDefault="00DC7AEA" w:rsidP="00FF630C">
            <w:pPr>
              <w:jc w:val="right"/>
              <w:rPr>
                <w:rFonts w:ascii="Times New Roman" w:hAnsi="Times New Roman" w:cs="Times New Roman"/>
                <w:bCs/>
                <w:sz w:val="24"/>
                <w:szCs w:val="24"/>
                <w:lang w:val="hr-HR"/>
              </w:rPr>
            </w:pPr>
            <w:r w:rsidRPr="005543A8">
              <w:rPr>
                <w:rFonts w:ascii="Times New Roman" w:hAnsi="Times New Roman" w:cs="Times New Roman"/>
                <w:bCs/>
                <w:sz w:val="24"/>
                <w:szCs w:val="24"/>
                <w:lang w:val="hr-HR"/>
              </w:rPr>
              <w:t>8,71</w:t>
            </w:r>
            <w:r w:rsidR="00803102" w:rsidRPr="005543A8">
              <w:rPr>
                <w:rFonts w:ascii="Times New Roman" w:hAnsi="Times New Roman" w:cs="Times New Roman"/>
                <w:bCs/>
                <w:sz w:val="24"/>
                <w:szCs w:val="24"/>
                <w:lang w:val="hr-HR"/>
              </w:rPr>
              <w:t>%</w:t>
            </w:r>
          </w:p>
        </w:tc>
      </w:tr>
      <w:tr w:rsidR="00DC7AEA" w:rsidRPr="005543A8" w14:paraId="347E6747" w14:textId="77777777" w:rsidTr="00C15CC1">
        <w:tc>
          <w:tcPr>
            <w:tcW w:w="4530" w:type="dxa"/>
          </w:tcPr>
          <w:p w14:paraId="487CC643" w14:textId="77777777" w:rsidR="00803102" w:rsidRPr="005543A8" w:rsidRDefault="00803102" w:rsidP="00FF630C">
            <w:pPr>
              <w:rPr>
                <w:rFonts w:ascii="Times New Roman" w:hAnsi="Times New Roman" w:cs="Times New Roman"/>
                <w:b/>
                <w:sz w:val="24"/>
                <w:szCs w:val="24"/>
                <w:lang w:val="hr-HR"/>
              </w:rPr>
            </w:pPr>
            <w:r w:rsidRPr="005543A8">
              <w:rPr>
                <w:rFonts w:ascii="Times New Roman" w:hAnsi="Times New Roman" w:cs="Times New Roman"/>
                <w:b/>
                <w:sz w:val="24"/>
                <w:szCs w:val="24"/>
                <w:lang w:val="hr-HR"/>
              </w:rPr>
              <w:t>UKUPNO:</w:t>
            </w:r>
          </w:p>
        </w:tc>
        <w:tc>
          <w:tcPr>
            <w:tcW w:w="2834" w:type="dxa"/>
          </w:tcPr>
          <w:p w14:paraId="75CEDFBD" w14:textId="11A12438" w:rsidR="00803102" w:rsidRPr="005543A8" w:rsidRDefault="00DC7AEA" w:rsidP="00FF630C">
            <w:pPr>
              <w:jc w:val="right"/>
              <w:rPr>
                <w:rFonts w:ascii="Times New Roman" w:hAnsi="Times New Roman" w:cs="Times New Roman"/>
                <w:b/>
                <w:sz w:val="24"/>
                <w:szCs w:val="24"/>
                <w:lang w:val="hr-HR"/>
              </w:rPr>
            </w:pPr>
            <w:r w:rsidRPr="005543A8">
              <w:rPr>
                <w:rFonts w:ascii="Times New Roman" w:hAnsi="Times New Roman" w:cs="Times New Roman"/>
                <w:b/>
                <w:sz w:val="24"/>
                <w:szCs w:val="24"/>
                <w:lang w:val="hr-HR"/>
              </w:rPr>
              <w:t>70.490,04</w:t>
            </w:r>
          </w:p>
        </w:tc>
        <w:tc>
          <w:tcPr>
            <w:tcW w:w="1696" w:type="dxa"/>
          </w:tcPr>
          <w:p w14:paraId="1C6A48FA" w14:textId="77777777" w:rsidR="00803102" w:rsidRPr="005543A8" w:rsidRDefault="00803102" w:rsidP="00FF630C">
            <w:pPr>
              <w:jc w:val="right"/>
              <w:rPr>
                <w:rFonts w:ascii="Times New Roman" w:hAnsi="Times New Roman" w:cs="Times New Roman"/>
                <w:b/>
                <w:sz w:val="24"/>
                <w:szCs w:val="24"/>
                <w:lang w:val="hr-HR"/>
              </w:rPr>
            </w:pPr>
            <w:r w:rsidRPr="005543A8">
              <w:rPr>
                <w:rFonts w:ascii="Times New Roman" w:hAnsi="Times New Roman" w:cs="Times New Roman"/>
                <w:b/>
                <w:sz w:val="24"/>
                <w:szCs w:val="24"/>
                <w:lang w:val="hr-HR"/>
              </w:rPr>
              <w:t>100,00%</w:t>
            </w:r>
          </w:p>
        </w:tc>
      </w:tr>
    </w:tbl>
    <w:p w14:paraId="063B5774" w14:textId="003DB45D" w:rsidR="00C7471E" w:rsidRPr="005543A8" w:rsidRDefault="00803102" w:rsidP="00FF630C">
      <w:pPr>
        <w:spacing w:after="0" w:line="240" w:lineRule="auto"/>
        <w:jc w:val="center"/>
        <w:rPr>
          <w:rFonts w:ascii="Times New Roman" w:hAnsi="Times New Roman" w:cs="Times New Roman"/>
          <w:bCs/>
          <w:sz w:val="24"/>
          <w:szCs w:val="24"/>
        </w:rPr>
      </w:pPr>
      <w:r w:rsidRPr="005543A8">
        <w:rPr>
          <w:rFonts w:ascii="Times New Roman" w:hAnsi="Times New Roman" w:cs="Times New Roman"/>
          <w:bCs/>
          <w:sz w:val="24"/>
          <w:szCs w:val="24"/>
        </w:rPr>
        <w:lastRenderedPageBreak/>
        <w:t xml:space="preserve">Grafikon </w:t>
      </w:r>
      <w:r w:rsidR="00EF280A" w:rsidRPr="005543A8">
        <w:rPr>
          <w:rFonts w:ascii="Times New Roman" w:hAnsi="Times New Roman" w:cs="Times New Roman"/>
          <w:bCs/>
          <w:sz w:val="24"/>
          <w:szCs w:val="24"/>
        </w:rPr>
        <w:t>5</w:t>
      </w:r>
      <w:r w:rsidRPr="005543A8">
        <w:rPr>
          <w:rFonts w:ascii="Times New Roman" w:hAnsi="Times New Roman" w:cs="Times New Roman"/>
          <w:bCs/>
          <w:sz w:val="24"/>
          <w:szCs w:val="24"/>
        </w:rPr>
        <w:t>. Materijalni rashodi po vrstama za 202</w:t>
      </w:r>
      <w:r w:rsidR="00FA201C" w:rsidRPr="005543A8">
        <w:rPr>
          <w:rFonts w:ascii="Times New Roman" w:hAnsi="Times New Roman" w:cs="Times New Roman"/>
          <w:bCs/>
          <w:sz w:val="24"/>
          <w:szCs w:val="24"/>
        </w:rPr>
        <w:t>5</w:t>
      </w:r>
      <w:r w:rsidRPr="005543A8">
        <w:rPr>
          <w:rFonts w:ascii="Times New Roman" w:hAnsi="Times New Roman" w:cs="Times New Roman"/>
          <w:bCs/>
          <w:sz w:val="24"/>
          <w:szCs w:val="24"/>
        </w:rPr>
        <w:t>. godinu</w:t>
      </w:r>
    </w:p>
    <w:p w14:paraId="73C9B7EC" w14:textId="77777777" w:rsidR="000B65C0" w:rsidRPr="005543A8" w:rsidRDefault="000B65C0" w:rsidP="00FF630C">
      <w:pPr>
        <w:spacing w:after="0" w:line="240" w:lineRule="auto"/>
        <w:jc w:val="center"/>
        <w:rPr>
          <w:rFonts w:ascii="Times New Roman" w:hAnsi="Times New Roman" w:cs="Times New Roman"/>
          <w:bCs/>
          <w:sz w:val="24"/>
          <w:szCs w:val="24"/>
        </w:rPr>
      </w:pPr>
    </w:p>
    <w:p w14:paraId="09203486" w14:textId="38FDD8AC" w:rsidR="000B65C0" w:rsidRPr="005543A8" w:rsidRDefault="000B65C0" w:rsidP="00FF630C">
      <w:pPr>
        <w:spacing w:after="0" w:line="240" w:lineRule="auto"/>
        <w:jc w:val="center"/>
        <w:rPr>
          <w:rFonts w:ascii="Times New Roman" w:hAnsi="Times New Roman" w:cs="Times New Roman"/>
          <w:bCs/>
          <w:sz w:val="24"/>
          <w:szCs w:val="24"/>
        </w:rPr>
      </w:pPr>
      <w:r w:rsidRPr="005543A8">
        <w:rPr>
          <w:rFonts w:ascii="Times New Roman" w:hAnsi="Times New Roman" w:cs="Times New Roman"/>
          <w:noProof/>
          <w:sz w:val="24"/>
          <w:szCs w:val="24"/>
        </w:rPr>
        <w:drawing>
          <wp:inline distT="0" distB="0" distL="0" distR="0" wp14:anchorId="7D6E1E50" wp14:editId="48FA836E">
            <wp:extent cx="5731510" cy="3496665"/>
            <wp:effectExtent l="0" t="0" r="2540" b="8890"/>
            <wp:docPr id="809982140" name="Grafikon 1">
              <a:extLst xmlns:a="http://schemas.openxmlformats.org/drawingml/2006/main">
                <a:ext uri="{FF2B5EF4-FFF2-40B4-BE49-F238E27FC236}">
                  <a16:creationId xmlns:a16="http://schemas.microsoft.com/office/drawing/2014/main" id="{202390B1-E1CB-4B35-B2D1-1FC09CC1AF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8675A6" w14:textId="77777777" w:rsidR="000B65C0" w:rsidRPr="005543A8" w:rsidRDefault="000B65C0" w:rsidP="00FF630C">
      <w:pPr>
        <w:spacing w:after="0" w:line="240" w:lineRule="auto"/>
        <w:jc w:val="center"/>
        <w:rPr>
          <w:rFonts w:ascii="Times New Roman" w:hAnsi="Times New Roman" w:cs="Times New Roman"/>
          <w:bCs/>
          <w:sz w:val="24"/>
          <w:szCs w:val="24"/>
        </w:rPr>
      </w:pPr>
    </w:p>
    <w:p w14:paraId="455A4085" w14:textId="7424D41F" w:rsidR="00803102" w:rsidRPr="005543A8" w:rsidRDefault="00803102" w:rsidP="00FF630C">
      <w:pPr>
        <w:spacing w:after="0" w:line="240" w:lineRule="auto"/>
        <w:jc w:val="both"/>
        <w:rPr>
          <w:rFonts w:ascii="Times New Roman" w:hAnsi="Times New Roman" w:cs="Times New Roman"/>
          <w:b/>
          <w:bCs/>
          <w:sz w:val="24"/>
          <w:szCs w:val="24"/>
        </w:rPr>
      </w:pPr>
      <w:r w:rsidRPr="005543A8">
        <w:rPr>
          <w:rFonts w:ascii="Times New Roman" w:hAnsi="Times New Roman" w:cs="Times New Roman"/>
          <w:b/>
          <w:bCs/>
          <w:sz w:val="24"/>
          <w:szCs w:val="24"/>
        </w:rPr>
        <w:t xml:space="preserve">RASHODI ZA NABAVU NEFINANCIJSKE IMOVINE </w:t>
      </w:r>
    </w:p>
    <w:p w14:paraId="1B62F831" w14:textId="1DD8625B" w:rsidR="002B4776" w:rsidRPr="005543A8" w:rsidRDefault="002B4776"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U izvještajnom razdoblju </w:t>
      </w:r>
      <w:r w:rsidR="000B65C0" w:rsidRPr="005543A8">
        <w:rPr>
          <w:rFonts w:ascii="Times New Roman" w:hAnsi="Times New Roman" w:cs="Times New Roman"/>
          <w:sz w:val="24"/>
          <w:szCs w:val="24"/>
        </w:rPr>
        <w:t xml:space="preserve">nabavljena je </w:t>
      </w:r>
      <w:r w:rsidRPr="005543A8">
        <w:rPr>
          <w:rFonts w:ascii="Times New Roman" w:hAnsi="Times New Roman" w:cs="Times New Roman"/>
          <w:sz w:val="24"/>
          <w:szCs w:val="24"/>
        </w:rPr>
        <w:t>dugotrajn</w:t>
      </w:r>
      <w:r w:rsidR="000B65C0" w:rsidRPr="005543A8">
        <w:rPr>
          <w:rFonts w:ascii="Times New Roman" w:hAnsi="Times New Roman" w:cs="Times New Roman"/>
          <w:sz w:val="24"/>
          <w:szCs w:val="24"/>
        </w:rPr>
        <w:t>a</w:t>
      </w:r>
      <w:r w:rsidRPr="005543A8">
        <w:rPr>
          <w:rFonts w:ascii="Times New Roman" w:hAnsi="Times New Roman" w:cs="Times New Roman"/>
          <w:sz w:val="24"/>
          <w:szCs w:val="24"/>
        </w:rPr>
        <w:t xml:space="preserve"> nefinancijsk</w:t>
      </w:r>
      <w:r w:rsidR="000B65C0" w:rsidRPr="005543A8">
        <w:rPr>
          <w:rFonts w:ascii="Times New Roman" w:hAnsi="Times New Roman" w:cs="Times New Roman"/>
          <w:sz w:val="24"/>
          <w:szCs w:val="24"/>
        </w:rPr>
        <w:t>a</w:t>
      </w:r>
      <w:r w:rsidRPr="005543A8">
        <w:rPr>
          <w:rFonts w:ascii="Times New Roman" w:hAnsi="Times New Roman" w:cs="Times New Roman"/>
          <w:sz w:val="24"/>
          <w:szCs w:val="24"/>
        </w:rPr>
        <w:t xml:space="preserve"> imovin</w:t>
      </w:r>
      <w:r w:rsidR="000B65C0" w:rsidRPr="005543A8">
        <w:rPr>
          <w:rFonts w:ascii="Times New Roman" w:hAnsi="Times New Roman" w:cs="Times New Roman"/>
          <w:sz w:val="24"/>
          <w:szCs w:val="24"/>
        </w:rPr>
        <w:t>a u iznos</w:t>
      </w:r>
      <w:r w:rsidR="00B4615C" w:rsidRPr="005543A8">
        <w:rPr>
          <w:rFonts w:ascii="Times New Roman" w:hAnsi="Times New Roman" w:cs="Times New Roman"/>
          <w:sz w:val="24"/>
          <w:szCs w:val="24"/>
        </w:rPr>
        <w:t>u</w:t>
      </w:r>
      <w:r w:rsidR="000B65C0" w:rsidRPr="005543A8">
        <w:rPr>
          <w:rFonts w:ascii="Times New Roman" w:hAnsi="Times New Roman" w:cs="Times New Roman"/>
          <w:sz w:val="24"/>
          <w:szCs w:val="24"/>
        </w:rPr>
        <w:t xml:space="preserve"> </w:t>
      </w:r>
      <w:r w:rsidR="00FA201C" w:rsidRPr="005543A8">
        <w:rPr>
          <w:rFonts w:ascii="Times New Roman" w:hAnsi="Times New Roman" w:cs="Times New Roman"/>
          <w:sz w:val="24"/>
          <w:szCs w:val="24"/>
        </w:rPr>
        <w:t>249,99 eura</w:t>
      </w:r>
      <w:r w:rsidR="007954BD" w:rsidRPr="005543A8">
        <w:rPr>
          <w:rFonts w:ascii="Times New Roman" w:hAnsi="Times New Roman" w:cs="Times New Roman"/>
          <w:sz w:val="24"/>
          <w:szCs w:val="24"/>
        </w:rPr>
        <w:t>.</w:t>
      </w:r>
    </w:p>
    <w:p w14:paraId="326A090E" w14:textId="77777777" w:rsidR="00803102" w:rsidRPr="005543A8" w:rsidRDefault="00803102" w:rsidP="00FF630C">
      <w:pPr>
        <w:spacing w:after="0" w:line="240" w:lineRule="auto"/>
        <w:jc w:val="both"/>
        <w:rPr>
          <w:rFonts w:ascii="Times New Roman" w:hAnsi="Times New Roman" w:cs="Times New Roman"/>
          <w:color w:val="FF0000"/>
          <w:sz w:val="24"/>
          <w:szCs w:val="24"/>
        </w:rPr>
      </w:pPr>
    </w:p>
    <w:p w14:paraId="28EA36A7" w14:textId="2AEDB3CC" w:rsidR="00803102" w:rsidRPr="005543A8" w:rsidRDefault="00CD188B" w:rsidP="00FF630C">
      <w:pPr>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t>3.</w:t>
      </w:r>
      <w:r w:rsidR="007954BD" w:rsidRPr="005543A8">
        <w:rPr>
          <w:rFonts w:ascii="Times New Roman" w:hAnsi="Times New Roman" w:cs="Times New Roman"/>
          <w:b/>
          <w:bCs/>
          <w:sz w:val="24"/>
          <w:szCs w:val="24"/>
        </w:rPr>
        <w:t xml:space="preserve">1.3. </w:t>
      </w:r>
      <w:r w:rsidRPr="005543A8">
        <w:rPr>
          <w:rFonts w:ascii="Times New Roman" w:hAnsi="Times New Roman" w:cs="Times New Roman"/>
          <w:b/>
          <w:bCs/>
          <w:sz w:val="24"/>
          <w:szCs w:val="24"/>
        </w:rPr>
        <w:t xml:space="preserve"> </w:t>
      </w:r>
      <w:r w:rsidR="00803102" w:rsidRPr="005543A8">
        <w:rPr>
          <w:rFonts w:ascii="Times New Roman" w:hAnsi="Times New Roman" w:cs="Times New Roman"/>
          <w:b/>
          <w:bCs/>
          <w:sz w:val="24"/>
          <w:szCs w:val="24"/>
        </w:rPr>
        <w:t>STANJE NEPODMIRENIH OBVEZA</w:t>
      </w:r>
    </w:p>
    <w:p w14:paraId="3C3F72F8" w14:textId="77777777" w:rsidR="00803102" w:rsidRPr="005543A8" w:rsidRDefault="00803102" w:rsidP="00FF630C">
      <w:pPr>
        <w:pStyle w:val="ListParagraph"/>
        <w:spacing w:after="0" w:line="240" w:lineRule="auto"/>
        <w:ind w:left="1080"/>
        <w:rPr>
          <w:rFonts w:ascii="Times New Roman" w:hAnsi="Times New Roman" w:cs="Times New Roman"/>
          <w:b/>
          <w:bCs/>
          <w:sz w:val="24"/>
          <w:szCs w:val="24"/>
          <w:u w:val="single"/>
        </w:rPr>
      </w:pPr>
    </w:p>
    <w:p w14:paraId="692A66D0" w14:textId="42CADF45" w:rsidR="00803102" w:rsidRPr="005543A8" w:rsidRDefault="00803102"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Na dan 3</w:t>
      </w:r>
      <w:r w:rsidR="002B4776" w:rsidRPr="005543A8">
        <w:rPr>
          <w:rFonts w:ascii="Times New Roman" w:hAnsi="Times New Roman" w:cs="Times New Roman"/>
          <w:sz w:val="24"/>
          <w:szCs w:val="24"/>
        </w:rPr>
        <w:t>0</w:t>
      </w:r>
      <w:r w:rsidRPr="005543A8">
        <w:rPr>
          <w:rFonts w:ascii="Times New Roman" w:hAnsi="Times New Roman" w:cs="Times New Roman"/>
          <w:sz w:val="24"/>
          <w:szCs w:val="24"/>
        </w:rPr>
        <w:t>.</w:t>
      </w:r>
      <w:r w:rsidR="002B4776" w:rsidRPr="005543A8">
        <w:rPr>
          <w:rFonts w:ascii="Times New Roman" w:hAnsi="Times New Roman" w:cs="Times New Roman"/>
          <w:sz w:val="24"/>
          <w:szCs w:val="24"/>
        </w:rPr>
        <w:t>06</w:t>
      </w:r>
      <w:r w:rsidRPr="005543A8">
        <w:rPr>
          <w:rFonts w:ascii="Times New Roman" w:hAnsi="Times New Roman" w:cs="Times New Roman"/>
          <w:sz w:val="24"/>
          <w:szCs w:val="24"/>
        </w:rPr>
        <w:t>.202</w:t>
      </w:r>
      <w:r w:rsidR="000B65C0" w:rsidRPr="005543A8">
        <w:rPr>
          <w:rFonts w:ascii="Times New Roman" w:hAnsi="Times New Roman" w:cs="Times New Roman"/>
          <w:sz w:val="24"/>
          <w:szCs w:val="24"/>
        </w:rPr>
        <w:t>5</w:t>
      </w:r>
      <w:r w:rsidRPr="005543A8">
        <w:rPr>
          <w:rFonts w:ascii="Times New Roman" w:hAnsi="Times New Roman" w:cs="Times New Roman"/>
          <w:sz w:val="24"/>
          <w:szCs w:val="24"/>
        </w:rPr>
        <w:t xml:space="preserve">. godine stanje obveza PORE Regionalne razvojne agencije iznosi </w:t>
      </w:r>
      <w:r w:rsidR="000B65C0" w:rsidRPr="005543A8">
        <w:rPr>
          <w:rFonts w:ascii="Times New Roman" w:hAnsi="Times New Roman" w:cs="Times New Roman"/>
          <w:sz w:val="24"/>
          <w:szCs w:val="24"/>
        </w:rPr>
        <w:t>6.693,35</w:t>
      </w:r>
      <w:r w:rsidR="00FE6C14" w:rsidRPr="005543A8">
        <w:rPr>
          <w:rFonts w:ascii="Times New Roman" w:hAnsi="Times New Roman" w:cs="Times New Roman"/>
          <w:sz w:val="24"/>
          <w:szCs w:val="24"/>
        </w:rPr>
        <w:t xml:space="preserve"> eura</w:t>
      </w:r>
      <w:r w:rsidRPr="005543A8">
        <w:rPr>
          <w:rFonts w:ascii="Times New Roman" w:hAnsi="Times New Roman" w:cs="Times New Roman"/>
          <w:sz w:val="24"/>
          <w:szCs w:val="24"/>
        </w:rPr>
        <w:t xml:space="preserve"> što predstavlja stanje nedospjelih obveza na kraju izvještajnog razdoblja i odnosi se na </w:t>
      </w:r>
      <w:r w:rsidR="00FE6C14" w:rsidRPr="005543A8">
        <w:rPr>
          <w:rFonts w:ascii="Times New Roman" w:hAnsi="Times New Roman" w:cs="Times New Roman"/>
          <w:sz w:val="24"/>
          <w:szCs w:val="24"/>
        </w:rPr>
        <w:t xml:space="preserve">međusobne obveze subjekata općeg proračuna </w:t>
      </w:r>
      <w:r w:rsidRPr="005543A8">
        <w:rPr>
          <w:rFonts w:ascii="Times New Roman" w:hAnsi="Times New Roman" w:cs="Times New Roman"/>
          <w:sz w:val="24"/>
          <w:szCs w:val="24"/>
        </w:rPr>
        <w:t xml:space="preserve">u iznosu od </w:t>
      </w:r>
      <w:r w:rsidR="00B433F6" w:rsidRPr="005543A8">
        <w:rPr>
          <w:rFonts w:ascii="Times New Roman" w:hAnsi="Times New Roman" w:cs="Times New Roman"/>
          <w:sz w:val="24"/>
          <w:szCs w:val="24"/>
        </w:rPr>
        <w:t>565,04</w:t>
      </w:r>
      <w:r w:rsidRPr="005543A8">
        <w:rPr>
          <w:rFonts w:ascii="Times New Roman" w:hAnsi="Times New Roman" w:cs="Times New Roman"/>
          <w:sz w:val="24"/>
          <w:szCs w:val="24"/>
        </w:rPr>
        <w:t xml:space="preserve"> </w:t>
      </w:r>
      <w:r w:rsidR="00FE6C14" w:rsidRPr="005543A8">
        <w:rPr>
          <w:rFonts w:ascii="Times New Roman" w:hAnsi="Times New Roman" w:cs="Times New Roman"/>
          <w:sz w:val="24"/>
          <w:szCs w:val="24"/>
        </w:rPr>
        <w:t>eura</w:t>
      </w:r>
      <w:r w:rsidR="00DF0E3B" w:rsidRPr="005543A8">
        <w:rPr>
          <w:rFonts w:ascii="Times New Roman" w:hAnsi="Times New Roman" w:cs="Times New Roman"/>
          <w:sz w:val="24"/>
          <w:szCs w:val="24"/>
        </w:rPr>
        <w:t xml:space="preserve"> i</w:t>
      </w:r>
      <w:r w:rsidR="00FE6C14" w:rsidRPr="005543A8">
        <w:rPr>
          <w:rFonts w:ascii="Times New Roman" w:hAnsi="Times New Roman" w:cs="Times New Roman"/>
          <w:sz w:val="24"/>
          <w:szCs w:val="24"/>
        </w:rPr>
        <w:t xml:space="preserve"> obveze za rashode poslovanja </w:t>
      </w:r>
      <w:r w:rsidR="00B433F6" w:rsidRPr="005543A8">
        <w:rPr>
          <w:rFonts w:ascii="Times New Roman" w:hAnsi="Times New Roman" w:cs="Times New Roman"/>
          <w:sz w:val="24"/>
          <w:szCs w:val="24"/>
        </w:rPr>
        <w:t>6.128,31</w:t>
      </w:r>
      <w:r w:rsidR="00FE6C14" w:rsidRPr="005543A8">
        <w:rPr>
          <w:rFonts w:ascii="Times New Roman" w:hAnsi="Times New Roman" w:cs="Times New Roman"/>
          <w:sz w:val="24"/>
          <w:szCs w:val="24"/>
        </w:rPr>
        <w:t xml:space="preserve"> eura</w:t>
      </w:r>
      <w:r w:rsidRPr="005543A8">
        <w:rPr>
          <w:rFonts w:ascii="Times New Roman" w:hAnsi="Times New Roman" w:cs="Times New Roman"/>
          <w:sz w:val="24"/>
          <w:szCs w:val="24"/>
        </w:rPr>
        <w:t>.</w:t>
      </w:r>
    </w:p>
    <w:p w14:paraId="37E2A073" w14:textId="77777777" w:rsidR="003D669A" w:rsidRPr="005543A8" w:rsidRDefault="003D669A" w:rsidP="00FF630C">
      <w:pPr>
        <w:spacing w:after="0" w:line="240" w:lineRule="auto"/>
        <w:jc w:val="both"/>
        <w:rPr>
          <w:rFonts w:ascii="Times New Roman" w:hAnsi="Times New Roman" w:cs="Times New Roman"/>
          <w:sz w:val="24"/>
          <w:szCs w:val="24"/>
        </w:rPr>
      </w:pPr>
    </w:p>
    <w:p w14:paraId="31596159" w14:textId="77777777" w:rsidR="003D669A" w:rsidRPr="005543A8" w:rsidRDefault="003D669A" w:rsidP="003D669A">
      <w:pPr>
        <w:suppressAutoHyphens/>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t>3.1.4.  STANJE POTENCIJALNIH OBVEZA PO OSNOVI SUDSKIH SPOROVA</w:t>
      </w:r>
    </w:p>
    <w:p w14:paraId="4CF87111" w14:textId="77777777" w:rsidR="003D669A" w:rsidRPr="005543A8" w:rsidRDefault="003D669A" w:rsidP="003D669A">
      <w:pPr>
        <w:suppressAutoHyphens/>
        <w:spacing w:after="0" w:line="240" w:lineRule="auto"/>
        <w:jc w:val="both"/>
        <w:rPr>
          <w:rFonts w:ascii="Times New Roman" w:hAnsi="Times New Roman" w:cs="Times New Roman"/>
          <w:b/>
          <w:bCs/>
          <w:sz w:val="24"/>
          <w:szCs w:val="24"/>
        </w:rPr>
      </w:pPr>
    </w:p>
    <w:p w14:paraId="72167BEE" w14:textId="77777777" w:rsidR="003D669A" w:rsidRPr="005543A8" w:rsidRDefault="003D669A" w:rsidP="003D669A">
      <w:pPr>
        <w:suppressAutoHyphens/>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Tablica 6. Stanje potencijalnih obveza po osnovi sudskih sporova</w:t>
      </w:r>
    </w:p>
    <w:tbl>
      <w:tblPr>
        <w:tblStyle w:val="TableGrid"/>
        <w:tblW w:w="0" w:type="auto"/>
        <w:tblLook w:val="04A0" w:firstRow="1" w:lastRow="0" w:firstColumn="1" w:lastColumn="0" w:noHBand="0" w:noVBand="1"/>
      </w:tblPr>
      <w:tblGrid>
        <w:gridCol w:w="1422"/>
        <w:gridCol w:w="1491"/>
        <w:gridCol w:w="1434"/>
        <w:gridCol w:w="1386"/>
        <w:gridCol w:w="1453"/>
        <w:gridCol w:w="1830"/>
      </w:tblGrid>
      <w:tr w:rsidR="003D669A" w:rsidRPr="005543A8" w14:paraId="65DC0C09" w14:textId="77777777" w:rsidTr="003D669A">
        <w:tc>
          <w:tcPr>
            <w:tcW w:w="1502" w:type="dxa"/>
            <w:tcBorders>
              <w:top w:val="single" w:sz="4" w:space="0" w:color="auto"/>
              <w:left w:val="single" w:sz="4" w:space="0" w:color="auto"/>
              <w:bottom w:val="single" w:sz="4" w:space="0" w:color="auto"/>
              <w:right w:val="single" w:sz="4" w:space="0" w:color="auto"/>
            </w:tcBorders>
          </w:tcPr>
          <w:p w14:paraId="639D42BC" w14:textId="77777777" w:rsidR="003D669A" w:rsidRPr="005543A8" w:rsidRDefault="003D669A">
            <w:pPr>
              <w:suppressAutoHyphens/>
              <w:jc w:val="both"/>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Stranka</w:t>
            </w:r>
          </w:p>
          <w:p w14:paraId="23160815" w14:textId="77777777" w:rsidR="003D669A" w:rsidRPr="005543A8" w:rsidRDefault="003D669A">
            <w:pPr>
              <w:suppressAutoHyphens/>
              <w:jc w:val="both"/>
              <w:rPr>
                <w:rFonts w:ascii="Times New Roman" w:eastAsia="Calibri" w:hAnsi="Times New Roman" w:cs="Times New Roman"/>
                <w:b/>
                <w:bCs/>
                <w:sz w:val="24"/>
                <w:szCs w:val="24"/>
                <w:lang w:val="hr-HR" w:eastAsia="ar-SA"/>
              </w:rPr>
            </w:pPr>
          </w:p>
        </w:tc>
        <w:tc>
          <w:tcPr>
            <w:tcW w:w="1502" w:type="dxa"/>
            <w:tcBorders>
              <w:top w:val="single" w:sz="4" w:space="0" w:color="auto"/>
              <w:left w:val="single" w:sz="4" w:space="0" w:color="auto"/>
              <w:bottom w:val="single" w:sz="4" w:space="0" w:color="auto"/>
              <w:right w:val="single" w:sz="4" w:space="0" w:color="auto"/>
            </w:tcBorders>
            <w:hideMark/>
          </w:tcPr>
          <w:p w14:paraId="1F40C2AE" w14:textId="77777777" w:rsidR="003D669A" w:rsidRPr="005543A8" w:rsidRDefault="003D669A">
            <w:pPr>
              <w:suppressAutoHyphens/>
              <w:jc w:val="both"/>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Iznos financijskog učinka (</w:t>
            </w:r>
            <w:proofErr w:type="spellStart"/>
            <w:r w:rsidRPr="005543A8">
              <w:rPr>
                <w:rFonts w:ascii="Times New Roman" w:eastAsia="Calibri" w:hAnsi="Times New Roman" w:cs="Times New Roman"/>
                <w:b/>
                <w:bCs/>
                <w:sz w:val="24"/>
                <w:szCs w:val="24"/>
                <w:lang w:val="hr-HR" w:eastAsia="ar-SA"/>
              </w:rPr>
              <w:t>eur</w:t>
            </w:r>
            <w:proofErr w:type="spellEnd"/>
            <w:r w:rsidRPr="005543A8">
              <w:rPr>
                <w:rFonts w:ascii="Times New Roman" w:eastAsia="Calibri" w:hAnsi="Times New Roman" w:cs="Times New Roman"/>
                <w:b/>
                <w:bCs/>
                <w:sz w:val="24"/>
                <w:szCs w:val="24"/>
                <w:lang w:val="hr-HR" w:eastAsia="ar-SA"/>
              </w:rPr>
              <w:t>)</w:t>
            </w:r>
          </w:p>
        </w:tc>
        <w:tc>
          <w:tcPr>
            <w:tcW w:w="1503" w:type="dxa"/>
            <w:tcBorders>
              <w:top w:val="single" w:sz="4" w:space="0" w:color="auto"/>
              <w:left w:val="single" w:sz="4" w:space="0" w:color="auto"/>
              <w:bottom w:val="single" w:sz="4" w:space="0" w:color="auto"/>
              <w:right w:val="single" w:sz="4" w:space="0" w:color="auto"/>
            </w:tcBorders>
            <w:hideMark/>
          </w:tcPr>
          <w:p w14:paraId="127957C5" w14:textId="77777777" w:rsidR="003D669A" w:rsidRPr="005543A8" w:rsidRDefault="003D669A">
            <w:pPr>
              <w:suppressAutoHyphens/>
              <w:jc w:val="both"/>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Broj spisa i nadležnost suda</w:t>
            </w:r>
          </w:p>
        </w:tc>
        <w:tc>
          <w:tcPr>
            <w:tcW w:w="1503" w:type="dxa"/>
            <w:tcBorders>
              <w:top w:val="single" w:sz="4" w:space="0" w:color="auto"/>
              <w:left w:val="single" w:sz="4" w:space="0" w:color="auto"/>
              <w:bottom w:val="single" w:sz="4" w:space="0" w:color="auto"/>
              <w:right w:val="single" w:sz="4" w:space="0" w:color="auto"/>
            </w:tcBorders>
            <w:hideMark/>
          </w:tcPr>
          <w:p w14:paraId="5428C9C7" w14:textId="77777777" w:rsidR="003D669A" w:rsidRPr="005543A8" w:rsidRDefault="003D669A">
            <w:pPr>
              <w:suppressAutoHyphens/>
              <w:jc w:val="both"/>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Status Razvojne agencije KKŽ</w:t>
            </w:r>
          </w:p>
        </w:tc>
        <w:tc>
          <w:tcPr>
            <w:tcW w:w="1503" w:type="dxa"/>
            <w:tcBorders>
              <w:top w:val="single" w:sz="4" w:space="0" w:color="auto"/>
              <w:left w:val="single" w:sz="4" w:space="0" w:color="auto"/>
              <w:bottom w:val="single" w:sz="4" w:space="0" w:color="auto"/>
              <w:right w:val="single" w:sz="4" w:space="0" w:color="auto"/>
            </w:tcBorders>
            <w:hideMark/>
          </w:tcPr>
          <w:p w14:paraId="3BD1AD63" w14:textId="77777777" w:rsidR="003D669A" w:rsidRPr="005543A8" w:rsidRDefault="003D669A">
            <w:pPr>
              <w:suppressAutoHyphens/>
              <w:jc w:val="both"/>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Opis spora</w:t>
            </w:r>
          </w:p>
        </w:tc>
        <w:tc>
          <w:tcPr>
            <w:tcW w:w="1503" w:type="dxa"/>
            <w:tcBorders>
              <w:top w:val="single" w:sz="4" w:space="0" w:color="auto"/>
              <w:left w:val="single" w:sz="4" w:space="0" w:color="auto"/>
              <w:bottom w:val="single" w:sz="4" w:space="0" w:color="auto"/>
              <w:right w:val="single" w:sz="4" w:space="0" w:color="auto"/>
            </w:tcBorders>
            <w:hideMark/>
          </w:tcPr>
          <w:p w14:paraId="75F57D7D" w14:textId="77777777" w:rsidR="003D669A" w:rsidRPr="005543A8" w:rsidRDefault="003D669A">
            <w:pPr>
              <w:suppressAutoHyphens/>
              <w:jc w:val="both"/>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Procijenjeno vrijeme odljeva/priljeva sredstava</w:t>
            </w:r>
          </w:p>
        </w:tc>
      </w:tr>
      <w:tr w:rsidR="003D669A" w:rsidRPr="005543A8" w14:paraId="0CFD9A1C" w14:textId="77777777" w:rsidTr="003D669A">
        <w:tc>
          <w:tcPr>
            <w:tcW w:w="1502" w:type="dxa"/>
            <w:tcBorders>
              <w:top w:val="single" w:sz="4" w:space="0" w:color="auto"/>
              <w:left w:val="single" w:sz="4" w:space="0" w:color="auto"/>
              <w:bottom w:val="single" w:sz="4" w:space="0" w:color="auto"/>
              <w:right w:val="single" w:sz="4" w:space="0" w:color="auto"/>
            </w:tcBorders>
            <w:hideMark/>
          </w:tcPr>
          <w:p w14:paraId="45C69733" w14:textId="77777777" w:rsidR="003D669A" w:rsidRPr="005543A8" w:rsidRDefault="003D669A">
            <w:pPr>
              <w:suppressAutoHyphens/>
              <w:rPr>
                <w:rFonts w:ascii="Times New Roman" w:eastAsia="Calibri" w:hAnsi="Times New Roman" w:cs="Times New Roman"/>
                <w:sz w:val="24"/>
                <w:szCs w:val="24"/>
                <w:lang w:val="hr-HR" w:eastAsia="ar-SA"/>
              </w:rPr>
            </w:pPr>
            <w:proofErr w:type="spellStart"/>
            <w:r w:rsidRPr="005543A8">
              <w:rPr>
                <w:rFonts w:ascii="Times New Roman" w:eastAsia="Calibri" w:hAnsi="Times New Roman" w:cs="Times New Roman"/>
                <w:sz w:val="24"/>
                <w:szCs w:val="24"/>
                <w:lang w:val="hr-HR" w:eastAsia="ar-SA"/>
              </w:rPr>
              <w:t>Drž</w:t>
            </w:r>
            <w:proofErr w:type="spellEnd"/>
            <w:r w:rsidRPr="005543A8">
              <w:rPr>
                <w:rFonts w:ascii="Times New Roman" w:eastAsia="Calibri" w:hAnsi="Times New Roman" w:cs="Times New Roman"/>
                <w:sz w:val="24"/>
                <w:szCs w:val="24"/>
                <w:lang w:val="hr-HR" w:eastAsia="ar-SA"/>
              </w:rPr>
              <w:t xml:space="preserve">. </w:t>
            </w:r>
            <w:proofErr w:type="spellStart"/>
            <w:r w:rsidRPr="005543A8">
              <w:rPr>
                <w:rFonts w:ascii="Times New Roman" w:eastAsia="Calibri" w:hAnsi="Times New Roman" w:cs="Times New Roman"/>
                <w:sz w:val="24"/>
                <w:szCs w:val="24"/>
                <w:lang w:val="hr-HR" w:eastAsia="ar-SA"/>
              </w:rPr>
              <w:t>insp</w:t>
            </w:r>
            <w:proofErr w:type="spellEnd"/>
            <w:r w:rsidRPr="005543A8">
              <w:rPr>
                <w:rFonts w:ascii="Times New Roman" w:eastAsia="Calibri" w:hAnsi="Times New Roman" w:cs="Times New Roman"/>
                <w:sz w:val="24"/>
                <w:szCs w:val="24"/>
                <w:lang w:val="hr-HR" w:eastAsia="ar-SA"/>
              </w:rPr>
              <w:t xml:space="preserve">. </w:t>
            </w:r>
            <w:proofErr w:type="spellStart"/>
            <w:r w:rsidRPr="005543A8">
              <w:rPr>
                <w:rFonts w:ascii="Times New Roman" w:eastAsia="Calibri" w:hAnsi="Times New Roman" w:cs="Times New Roman"/>
                <w:sz w:val="24"/>
                <w:szCs w:val="24"/>
                <w:lang w:val="hr-HR" w:eastAsia="ar-SA"/>
              </w:rPr>
              <w:t>Podr</w:t>
            </w:r>
            <w:proofErr w:type="spellEnd"/>
            <w:r w:rsidRPr="005543A8">
              <w:rPr>
                <w:rFonts w:ascii="Times New Roman" w:eastAsia="Calibri" w:hAnsi="Times New Roman" w:cs="Times New Roman"/>
                <w:sz w:val="24"/>
                <w:szCs w:val="24"/>
                <w:lang w:val="hr-HR" w:eastAsia="ar-SA"/>
              </w:rPr>
              <w:t xml:space="preserve">. ured </w:t>
            </w:r>
            <w:proofErr w:type="spellStart"/>
            <w:r w:rsidRPr="005543A8">
              <w:rPr>
                <w:rFonts w:ascii="Times New Roman" w:eastAsia="Calibri" w:hAnsi="Times New Roman" w:cs="Times New Roman"/>
                <w:sz w:val="24"/>
                <w:szCs w:val="24"/>
                <w:lang w:val="hr-HR" w:eastAsia="ar-SA"/>
              </w:rPr>
              <w:t>Vž</w:t>
            </w:r>
            <w:proofErr w:type="spellEnd"/>
            <w:r w:rsidRPr="005543A8">
              <w:rPr>
                <w:rFonts w:ascii="Times New Roman" w:eastAsia="Calibri" w:hAnsi="Times New Roman" w:cs="Times New Roman"/>
                <w:sz w:val="24"/>
                <w:szCs w:val="24"/>
                <w:lang w:val="hr-HR" w:eastAsia="ar-SA"/>
              </w:rPr>
              <w:t xml:space="preserve">, </w:t>
            </w:r>
            <w:proofErr w:type="spellStart"/>
            <w:r w:rsidRPr="005543A8">
              <w:rPr>
                <w:rFonts w:ascii="Times New Roman" w:eastAsia="Calibri" w:hAnsi="Times New Roman" w:cs="Times New Roman"/>
                <w:sz w:val="24"/>
                <w:szCs w:val="24"/>
                <w:lang w:val="hr-HR" w:eastAsia="ar-SA"/>
              </w:rPr>
              <w:t>Isp</w:t>
            </w:r>
            <w:proofErr w:type="spellEnd"/>
            <w:r w:rsidRPr="005543A8">
              <w:rPr>
                <w:rFonts w:ascii="Times New Roman" w:eastAsia="Calibri" w:hAnsi="Times New Roman" w:cs="Times New Roman"/>
                <w:sz w:val="24"/>
                <w:szCs w:val="24"/>
                <w:lang w:val="hr-HR" w:eastAsia="ar-SA"/>
              </w:rPr>
              <w:t>. KC</w:t>
            </w:r>
          </w:p>
        </w:tc>
        <w:tc>
          <w:tcPr>
            <w:tcW w:w="1502" w:type="dxa"/>
            <w:tcBorders>
              <w:top w:val="single" w:sz="4" w:space="0" w:color="auto"/>
              <w:left w:val="single" w:sz="4" w:space="0" w:color="auto"/>
              <w:bottom w:val="single" w:sz="4" w:space="0" w:color="auto"/>
              <w:right w:val="single" w:sz="4" w:space="0" w:color="auto"/>
            </w:tcBorders>
            <w:hideMark/>
          </w:tcPr>
          <w:p w14:paraId="6EA368E0" w14:textId="77777777" w:rsidR="003D669A" w:rsidRPr="005543A8" w:rsidRDefault="003D669A">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Nije moguće utvrditi</w:t>
            </w:r>
          </w:p>
        </w:tc>
        <w:tc>
          <w:tcPr>
            <w:tcW w:w="1503" w:type="dxa"/>
            <w:tcBorders>
              <w:top w:val="single" w:sz="4" w:space="0" w:color="auto"/>
              <w:left w:val="single" w:sz="4" w:space="0" w:color="auto"/>
              <w:bottom w:val="single" w:sz="4" w:space="0" w:color="auto"/>
              <w:right w:val="single" w:sz="4" w:space="0" w:color="auto"/>
            </w:tcBorders>
            <w:hideMark/>
          </w:tcPr>
          <w:p w14:paraId="0DFB420E" w14:textId="77777777" w:rsidR="003D669A" w:rsidRPr="005543A8" w:rsidRDefault="003D669A">
            <w:pPr>
              <w:suppressAutoHyphens/>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Pp-1903/2024</w:t>
            </w:r>
          </w:p>
          <w:p w14:paraId="7B21BD1E" w14:textId="77777777" w:rsidR="003D669A" w:rsidRPr="005543A8" w:rsidRDefault="003D669A">
            <w:pPr>
              <w:suppressAutoHyphens/>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OS KC</w:t>
            </w:r>
          </w:p>
        </w:tc>
        <w:tc>
          <w:tcPr>
            <w:tcW w:w="1503" w:type="dxa"/>
            <w:tcBorders>
              <w:top w:val="single" w:sz="4" w:space="0" w:color="auto"/>
              <w:left w:val="single" w:sz="4" w:space="0" w:color="auto"/>
              <w:bottom w:val="single" w:sz="4" w:space="0" w:color="auto"/>
              <w:right w:val="single" w:sz="4" w:space="0" w:color="auto"/>
            </w:tcBorders>
            <w:hideMark/>
          </w:tcPr>
          <w:p w14:paraId="58612447" w14:textId="77777777" w:rsidR="003D669A" w:rsidRPr="005543A8" w:rsidRDefault="003D669A">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tuženik</w:t>
            </w:r>
          </w:p>
        </w:tc>
        <w:tc>
          <w:tcPr>
            <w:tcW w:w="1503" w:type="dxa"/>
            <w:tcBorders>
              <w:top w:val="single" w:sz="4" w:space="0" w:color="auto"/>
              <w:left w:val="single" w:sz="4" w:space="0" w:color="auto"/>
              <w:bottom w:val="single" w:sz="4" w:space="0" w:color="auto"/>
              <w:right w:val="single" w:sz="4" w:space="0" w:color="auto"/>
            </w:tcBorders>
          </w:tcPr>
          <w:p w14:paraId="21B9A5B7" w14:textId="77777777" w:rsidR="003D669A" w:rsidRPr="005543A8" w:rsidRDefault="003D669A">
            <w:pPr>
              <w:suppressAutoHyphens/>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 xml:space="preserve">Utvrđivanje </w:t>
            </w:r>
            <w:proofErr w:type="spellStart"/>
            <w:r w:rsidRPr="005543A8">
              <w:rPr>
                <w:rFonts w:ascii="Times New Roman" w:eastAsia="Calibri" w:hAnsi="Times New Roman" w:cs="Times New Roman"/>
                <w:sz w:val="24"/>
                <w:szCs w:val="24"/>
                <w:lang w:val="hr-HR" w:eastAsia="ar-SA"/>
              </w:rPr>
              <w:t>prek</w:t>
            </w:r>
            <w:proofErr w:type="spellEnd"/>
            <w:r w:rsidRPr="005543A8">
              <w:rPr>
                <w:rFonts w:ascii="Times New Roman" w:eastAsia="Calibri" w:hAnsi="Times New Roman" w:cs="Times New Roman"/>
                <w:sz w:val="24"/>
                <w:szCs w:val="24"/>
                <w:lang w:val="hr-HR" w:eastAsia="ar-SA"/>
              </w:rPr>
              <w:t>. odg. iz područja radnih odnosa</w:t>
            </w:r>
          </w:p>
          <w:p w14:paraId="6A1722DD" w14:textId="77777777" w:rsidR="003D669A" w:rsidRPr="005543A8" w:rsidRDefault="003D669A">
            <w:pPr>
              <w:suppressAutoHyphens/>
              <w:rPr>
                <w:rFonts w:ascii="Times New Roman" w:eastAsia="Calibri" w:hAnsi="Times New Roman" w:cs="Times New Roman"/>
                <w:sz w:val="24"/>
                <w:szCs w:val="24"/>
                <w:lang w:val="hr-HR" w:eastAsia="ar-SA"/>
              </w:rPr>
            </w:pPr>
          </w:p>
        </w:tc>
        <w:tc>
          <w:tcPr>
            <w:tcW w:w="1503" w:type="dxa"/>
            <w:tcBorders>
              <w:top w:val="single" w:sz="4" w:space="0" w:color="auto"/>
              <w:left w:val="single" w:sz="4" w:space="0" w:color="auto"/>
              <w:bottom w:val="single" w:sz="4" w:space="0" w:color="auto"/>
              <w:right w:val="single" w:sz="4" w:space="0" w:color="auto"/>
            </w:tcBorders>
            <w:hideMark/>
          </w:tcPr>
          <w:p w14:paraId="14A159C5" w14:textId="77777777" w:rsidR="003D669A" w:rsidRPr="005543A8" w:rsidRDefault="003D669A">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 xml:space="preserve">nije moguće procijeniti  </w:t>
            </w:r>
          </w:p>
        </w:tc>
      </w:tr>
      <w:tr w:rsidR="003D669A" w:rsidRPr="005543A8" w14:paraId="23666CAF" w14:textId="77777777" w:rsidTr="003D669A">
        <w:tc>
          <w:tcPr>
            <w:tcW w:w="1502" w:type="dxa"/>
            <w:tcBorders>
              <w:top w:val="single" w:sz="4" w:space="0" w:color="auto"/>
              <w:left w:val="single" w:sz="4" w:space="0" w:color="auto"/>
              <w:bottom w:val="single" w:sz="4" w:space="0" w:color="auto"/>
              <w:right w:val="single" w:sz="4" w:space="0" w:color="auto"/>
            </w:tcBorders>
            <w:hideMark/>
          </w:tcPr>
          <w:p w14:paraId="780DD8D8" w14:textId="77777777" w:rsidR="003D669A" w:rsidRPr="005543A8" w:rsidRDefault="003D669A">
            <w:pPr>
              <w:suppressAutoHyphens/>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 xml:space="preserve">Fizička osoba (tužitelj) </w:t>
            </w:r>
          </w:p>
        </w:tc>
        <w:tc>
          <w:tcPr>
            <w:tcW w:w="1502" w:type="dxa"/>
            <w:tcBorders>
              <w:top w:val="single" w:sz="4" w:space="0" w:color="auto"/>
              <w:left w:val="single" w:sz="4" w:space="0" w:color="auto"/>
              <w:bottom w:val="single" w:sz="4" w:space="0" w:color="auto"/>
              <w:right w:val="single" w:sz="4" w:space="0" w:color="auto"/>
            </w:tcBorders>
            <w:hideMark/>
          </w:tcPr>
          <w:p w14:paraId="4644CAE8" w14:textId="4EC41B77" w:rsidR="003D669A" w:rsidRPr="005543A8" w:rsidRDefault="003D669A">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1.330,00 (VPS)</w:t>
            </w:r>
          </w:p>
        </w:tc>
        <w:tc>
          <w:tcPr>
            <w:tcW w:w="1503" w:type="dxa"/>
            <w:tcBorders>
              <w:top w:val="single" w:sz="4" w:space="0" w:color="auto"/>
              <w:left w:val="single" w:sz="4" w:space="0" w:color="auto"/>
              <w:bottom w:val="single" w:sz="4" w:space="0" w:color="auto"/>
              <w:right w:val="single" w:sz="4" w:space="0" w:color="auto"/>
            </w:tcBorders>
            <w:hideMark/>
          </w:tcPr>
          <w:p w14:paraId="58290A9C" w14:textId="77777777" w:rsidR="003D669A" w:rsidRPr="005543A8" w:rsidRDefault="003D669A">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Pr-14/2024-2,</w:t>
            </w:r>
          </w:p>
          <w:p w14:paraId="3988E4D4" w14:textId="77777777" w:rsidR="003D669A" w:rsidRPr="005543A8" w:rsidRDefault="003D669A">
            <w:pPr>
              <w:suppressAutoHyphens/>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OS KC</w:t>
            </w:r>
          </w:p>
        </w:tc>
        <w:tc>
          <w:tcPr>
            <w:tcW w:w="1503" w:type="dxa"/>
            <w:tcBorders>
              <w:top w:val="single" w:sz="4" w:space="0" w:color="auto"/>
              <w:left w:val="single" w:sz="4" w:space="0" w:color="auto"/>
              <w:bottom w:val="single" w:sz="4" w:space="0" w:color="auto"/>
              <w:right w:val="single" w:sz="4" w:space="0" w:color="auto"/>
            </w:tcBorders>
            <w:hideMark/>
          </w:tcPr>
          <w:p w14:paraId="53BF70E8" w14:textId="77777777" w:rsidR="003D669A" w:rsidRPr="005543A8" w:rsidRDefault="003D669A">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tuženik</w:t>
            </w:r>
          </w:p>
        </w:tc>
        <w:tc>
          <w:tcPr>
            <w:tcW w:w="1503" w:type="dxa"/>
            <w:tcBorders>
              <w:top w:val="single" w:sz="4" w:space="0" w:color="auto"/>
              <w:left w:val="single" w:sz="4" w:space="0" w:color="auto"/>
              <w:bottom w:val="single" w:sz="4" w:space="0" w:color="auto"/>
              <w:right w:val="single" w:sz="4" w:space="0" w:color="auto"/>
            </w:tcBorders>
            <w:hideMark/>
          </w:tcPr>
          <w:p w14:paraId="725B5097" w14:textId="77777777" w:rsidR="003D669A" w:rsidRPr="005543A8" w:rsidRDefault="003D669A">
            <w:pPr>
              <w:suppressAutoHyphens/>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 xml:space="preserve">radni spor </w:t>
            </w:r>
          </w:p>
        </w:tc>
        <w:tc>
          <w:tcPr>
            <w:tcW w:w="1503" w:type="dxa"/>
            <w:tcBorders>
              <w:top w:val="single" w:sz="4" w:space="0" w:color="auto"/>
              <w:left w:val="single" w:sz="4" w:space="0" w:color="auto"/>
              <w:bottom w:val="single" w:sz="4" w:space="0" w:color="auto"/>
              <w:right w:val="single" w:sz="4" w:space="0" w:color="auto"/>
            </w:tcBorders>
            <w:hideMark/>
          </w:tcPr>
          <w:p w14:paraId="342FA8AB" w14:textId="77777777" w:rsidR="003D669A" w:rsidRPr="005543A8" w:rsidRDefault="003D669A">
            <w:pPr>
              <w:suppressAutoHyphens/>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 xml:space="preserve">nije moguće procijeniti  </w:t>
            </w:r>
          </w:p>
        </w:tc>
      </w:tr>
      <w:tr w:rsidR="003D669A" w:rsidRPr="005543A8" w14:paraId="7F0FEA6C" w14:textId="77777777" w:rsidTr="003D669A">
        <w:tc>
          <w:tcPr>
            <w:tcW w:w="1502" w:type="dxa"/>
            <w:tcBorders>
              <w:top w:val="single" w:sz="4" w:space="0" w:color="auto"/>
              <w:left w:val="single" w:sz="4" w:space="0" w:color="auto"/>
              <w:bottom w:val="single" w:sz="4" w:space="0" w:color="auto"/>
              <w:right w:val="single" w:sz="4" w:space="0" w:color="auto"/>
            </w:tcBorders>
            <w:hideMark/>
          </w:tcPr>
          <w:p w14:paraId="2B6430C5" w14:textId="77777777" w:rsidR="003D669A" w:rsidRPr="005543A8" w:rsidRDefault="003D669A">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UKUPNO:</w:t>
            </w:r>
          </w:p>
        </w:tc>
        <w:tc>
          <w:tcPr>
            <w:tcW w:w="1502" w:type="dxa"/>
            <w:tcBorders>
              <w:top w:val="single" w:sz="4" w:space="0" w:color="auto"/>
              <w:left w:val="single" w:sz="4" w:space="0" w:color="auto"/>
              <w:bottom w:val="single" w:sz="4" w:space="0" w:color="auto"/>
              <w:right w:val="single" w:sz="4" w:space="0" w:color="auto"/>
            </w:tcBorders>
            <w:hideMark/>
          </w:tcPr>
          <w:p w14:paraId="3DAFBC13" w14:textId="001CA0C2" w:rsidR="003D669A" w:rsidRPr="005543A8" w:rsidRDefault="003D669A">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1.330,00</w:t>
            </w:r>
          </w:p>
        </w:tc>
        <w:tc>
          <w:tcPr>
            <w:tcW w:w="1503" w:type="dxa"/>
            <w:tcBorders>
              <w:top w:val="single" w:sz="4" w:space="0" w:color="auto"/>
              <w:left w:val="single" w:sz="4" w:space="0" w:color="auto"/>
              <w:bottom w:val="single" w:sz="4" w:space="0" w:color="auto"/>
              <w:right w:val="single" w:sz="4" w:space="0" w:color="auto"/>
            </w:tcBorders>
          </w:tcPr>
          <w:p w14:paraId="19CEFBD2" w14:textId="77777777" w:rsidR="003D669A" w:rsidRPr="005543A8" w:rsidRDefault="003D669A">
            <w:pPr>
              <w:suppressAutoHyphens/>
              <w:jc w:val="both"/>
              <w:rPr>
                <w:rFonts w:ascii="Times New Roman" w:eastAsia="Calibri" w:hAnsi="Times New Roman" w:cs="Times New Roman"/>
                <w:sz w:val="24"/>
                <w:szCs w:val="24"/>
                <w:lang w:val="hr-HR" w:eastAsia="ar-SA"/>
              </w:rPr>
            </w:pPr>
          </w:p>
        </w:tc>
        <w:tc>
          <w:tcPr>
            <w:tcW w:w="1503" w:type="dxa"/>
            <w:tcBorders>
              <w:top w:val="single" w:sz="4" w:space="0" w:color="auto"/>
              <w:left w:val="single" w:sz="4" w:space="0" w:color="auto"/>
              <w:bottom w:val="single" w:sz="4" w:space="0" w:color="auto"/>
              <w:right w:val="single" w:sz="4" w:space="0" w:color="auto"/>
            </w:tcBorders>
          </w:tcPr>
          <w:p w14:paraId="349F75BD" w14:textId="77777777" w:rsidR="003D669A" w:rsidRPr="005543A8" w:rsidRDefault="003D669A">
            <w:pPr>
              <w:suppressAutoHyphens/>
              <w:jc w:val="both"/>
              <w:rPr>
                <w:rFonts w:ascii="Times New Roman" w:eastAsia="Calibri" w:hAnsi="Times New Roman" w:cs="Times New Roman"/>
                <w:sz w:val="24"/>
                <w:szCs w:val="24"/>
                <w:lang w:val="hr-HR" w:eastAsia="ar-SA"/>
              </w:rPr>
            </w:pPr>
          </w:p>
        </w:tc>
        <w:tc>
          <w:tcPr>
            <w:tcW w:w="1503" w:type="dxa"/>
            <w:tcBorders>
              <w:top w:val="single" w:sz="4" w:space="0" w:color="auto"/>
              <w:left w:val="single" w:sz="4" w:space="0" w:color="auto"/>
              <w:bottom w:val="single" w:sz="4" w:space="0" w:color="auto"/>
              <w:right w:val="single" w:sz="4" w:space="0" w:color="auto"/>
            </w:tcBorders>
          </w:tcPr>
          <w:p w14:paraId="6474B451" w14:textId="77777777" w:rsidR="003D669A" w:rsidRPr="005543A8" w:rsidRDefault="003D669A">
            <w:pPr>
              <w:suppressAutoHyphens/>
              <w:jc w:val="both"/>
              <w:rPr>
                <w:rFonts w:ascii="Times New Roman" w:eastAsia="Calibri" w:hAnsi="Times New Roman" w:cs="Times New Roman"/>
                <w:sz w:val="24"/>
                <w:szCs w:val="24"/>
                <w:lang w:val="hr-HR" w:eastAsia="ar-SA"/>
              </w:rPr>
            </w:pPr>
          </w:p>
        </w:tc>
        <w:tc>
          <w:tcPr>
            <w:tcW w:w="1503" w:type="dxa"/>
            <w:tcBorders>
              <w:top w:val="single" w:sz="4" w:space="0" w:color="auto"/>
              <w:left w:val="single" w:sz="4" w:space="0" w:color="auto"/>
              <w:bottom w:val="single" w:sz="4" w:space="0" w:color="auto"/>
              <w:right w:val="single" w:sz="4" w:space="0" w:color="auto"/>
            </w:tcBorders>
          </w:tcPr>
          <w:p w14:paraId="6C366D67" w14:textId="77777777" w:rsidR="003D669A" w:rsidRPr="005543A8" w:rsidRDefault="003D669A">
            <w:pPr>
              <w:suppressAutoHyphens/>
              <w:jc w:val="both"/>
              <w:rPr>
                <w:rFonts w:ascii="Times New Roman" w:eastAsia="Calibri" w:hAnsi="Times New Roman" w:cs="Times New Roman"/>
                <w:sz w:val="24"/>
                <w:szCs w:val="24"/>
                <w:lang w:val="hr-HR" w:eastAsia="ar-SA"/>
              </w:rPr>
            </w:pPr>
          </w:p>
        </w:tc>
      </w:tr>
    </w:tbl>
    <w:p w14:paraId="2A2B2951" w14:textId="08680039" w:rsidR="007954BD" w:rsidRPr="005543A8" w:rsidRDefault="003D669A" w:rsidP="00FF630C">
      <w:pPr>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lastRenderedPageBreak/>
        <w:t>3</w:t>
      </w:r>
      <w:r w:rsidR="007954BD" w:rsidRPr="005543A8">
        <w:rPr>
          <w:rFonts w:ascii="Times New Roman" w:hAnsi="Times New Roman" w:cs="Times New Roman"/>
          <w:b/>
          <w:bCs/>
          <w:sz w:val="24"/>
          <w:szCs w:val="24"/>
        </w:rPr>
        <w:t>.1.</w:t>
      </w:r>
      <w:r w:rsidRPr="005543A8">
        <w:rPr>
          <w:rFonts w:ascii="Times New Roman" w:hAnsi="Times New Roman" w:cs="Times New Roman"/>
          <w:b/>
          <w:bCs/>
          <w:sz w:val="24"/>
          <w:szCs w:val="24"/>
        </w:rPr>
        <w:t>5</w:t>
      </w:r>
      <w:r w:rsidR="007954BD" w:rsidRPr="005543A8">
        <w:rPr>
          <w:rFonts w:ascii="Times New Roman" w:hAnsi="Times New Roman" w:cs="Times New Roman"/>
          <w:b/>
          <w:bCs/>
          <w:sz w:val="24"/>
          <w:szCs w:val="24"/>
        </w:rPr>
        <w:t>. IZVJEŠTAJ O KORIŠTENJU FOND</w:t>
      </w:r>
      <w:r w:rsidR="00B4615C" w:rsidRPr="005543A8">
        <w:rPr>
          <w:rFonts w:ascii="Times New Roman" w:hAnsi="Times New Roman" w:cs="Times New Roman"/>
          <w:b/>
          <w:bCs/>
          <w:sz w:val="24"/>
          <w:szCs w:val="24"/>
        </w:rPr>
        <w:t>O</w:t>
      </w:r>
      <w:r w:rsidR="007954BD" w:rsidRPr="005543A8">
        <w:rPr>
          <w:rFonts w:ascii="Times New Roman" w:hAnsi="Times New Roman" w:cs="Times New Roman"/>
          <w:b/>
          <w:bCs/>
          <w:sz w:val="24"/>
          <w:szCs w:val="24"/>
        </w:rPr>
        <w:t>VA EUROPSKE UNIJE</w:t>
      </w:r>
    </w:p>
    <w:p w14:paraId="43DFA39D" w14:textId="77777777" w:rsidR="007954BD" w:rsidRPr="005543A8" w:rsidRDefault="007954BD" w:rsidP="00FF630C">
      <w:pPr>
        <w:suppressAutoHyphens/>
        <w:spacing w:after="0" w:line="240" w:lineRule="auto"/>
        <w:jc w:val="center"/>
        <w:rPr>
          <w:rFonts w:ascii="Times New Roman" w:eastAsia="Calibri" w:hAnsi="Times New Roman" w:cs="Times New Roman"/>
          <w:sz w:val="24"/>
          <w:szCs w:val="24"/>
          <w:lang w:eastAsia="ar-SA"/>
        </w:rPr>
      </w:pPr>
    </w:p>
    <w:p w14:paraId="75948B35" w14:textId="26963525" w:rsidR="007954BD" w:rsidRPr="005543A8" w:rsidRDefault="0084563A" w:rsidP="00FF630C">
      <w:pPr>
        <w:suppressAutoHyphens/>
        <w:spacing w:after="0" w:line="240" w:lineRule="auto"/>
        <w:jc w:val="both"/>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U izvještajnom razdoblju od ostvarenih 375.776,51 eura rashoda u prvoj polovici 2025. godine, 197.047,</w:t>
      </w:r>
      <w:r w:rsidR="005E36DC">
        <w:rPr>
          <w:rFonts w:ascii="Times New Roman" w:eastAsia="Calibri" w:hAnsi="Times New Roman" w:cs="Times New Roman"/>
          <w:sz w:val="24"/>
          <w:szCs w:val="24"/>
          <w:lang w:eastAsia="ar-SA"/>
        </w:rPr>
        <w:t>10</w:t>
      </w:r>
      <w:r w:rsidRPr="005543A8">
        <w:rPr>
          <w:rFonts w:ascii="Times New Roman" w:eastAsia="Calibri" w:hAnsi="Times New Roman" w:cs="Times New Roman"/>
          <w:sz w:val="24"/>
          <w:szCs w:val="24"/>
          <w:lang w:eastAsia="ar-SA"/>
        </w:rPr>
        <w:t xml:space="preserve"> eura ili 52,44% ostvarenih rashoda su iz provedbe aktivnosti po EU projektima (odnosno 9.172,56 eura predstavlja sufinanciranje iz Proračuna Koprivničko-križevačke županije dok su 187.874,5</w:t>
      </w:r>
      <w:r w:rsidR="008F02B9">
        <w:rPr>
          <w:rFonts w:ascii="Times New Roman" w:eastAsia="Calibri" w:hAnsi="Times New Roman" w:cs="Times New Roman"/>
          <w:sz w:val="24"/>
          <w:szCs w:val="24"/>
          <w:lang w:eastAsia="ar-SA"/>
        </w:rPr>
        <w:t>4</w:t>
      </w:r>
      <w:r w:rsidRPr="005543A8">
        <w:rPr>
          <w:rFonts w:ascii="Times New Roman" w:eastAsia="Calibri" w:hAnsi="Times New Roman" w:cs="Times New Roman"/>
          <w:sz w:val="24"/>
          <w:szCs w:val="24"/>
          <w:lang w:eastAsia="ar-SA"/>
        </w:rPr>
        <w:t xml:space="preserve"> eura sredstva iz fondova EU). Iz toga proizlazi da se ukupno poslovanje Razvojne agencije PORE KKŽ financira iz EU sredstava u iznosu od 50,00%. </w:t>
      </w:r>
      <w:r w:rsidR="007954BD" w:rsidRPr="005543A8">
        <w:rPr>
          <w:rFonts w:ascii="Times New Roman" w:eastAsia="Calibri" w:hAnsi="Times New Roman" w:cs="Times New Roman"/>
          <w:sz w:val="24"/>
          <w:szCs w:val="24"/>
          <w:lang w:eastAsia="ar-SA"/>
        </w:rPr>
        <w:t xml:space="preserve">Temeljem Pravilnika o proračunskom računovodstvu i računskom planu, primjenjuje se modificirano načelo poslovnog događaja što znači da se rashodi priznaju u trenutku nastanka, a prihodi se priznaju tek kada su naplaćeni, tako da dolazi do potrebe </w:t>
      </w:r>
      <w:proofErr w:type="spellStart"/>
      <w:r w:rsidR="007954BD" w:rsidRPr="005543A8">
        <w:rPr>
          <w:rFonts w:ascii="Times New Roman" w:eastAsia="Calibri" w:hAnsi="Times New Roman" w:cs="Times New Roman"/>
          <w:sz w:val="24"/>
          <w:szCs w:val="24"/>
          <w:lang w:eastAsia="ar-SA"/>
        </w:rPr>
        <w:t>predfinanciranja</w:t>
      </w:r>
      <w:proofErr w:type="spellEnd"/>
      <w:r w:rsidR="007954BD" w:rsidRPr="005543A8">
        <w:rPr>
          <w:rFonts w:ascii="Times New Roman" w:eastAsia="Calibri" w:hAnsi="Times New Roman" w:cs="Times New Roman"/>
          <w:sz w:val="24"/>
          <w:szCs w:val="24"/>
          <w:lang w:eastAsia="ar-SA"/>
        </w:rPr>
        <w:t xml:space="preserve"> provedbe EU projekata od strane Koprivničko-križevačke županije. </w:t>
      </w:r>
    </w:p>
    <w:p w14:paraId="5EAD73E7" w14:textId="77777777" w:rsidR="007954BD" w:rsidRPr="005543A8" w:rsidRDefault="007954BD" w:rsidP="00FF630C">
      <w:pPr>
        <w:suppressAutoHyphens/>
        <w:spacing w:after="0" w:line="240" w:lineRule="auto"/>
        <w:jc w:val="both"/>
        <w:rPr>
          <w:rFonts w:ascii="Times New Roman" w:eastAsia="Calibri" w:hAnsi="Times New Roman" w:cs="Times New Roman"/>
          <w:sz w:val="24"/>
          <w:szCs w:val="24"/>
          <w:lang w:eastAsia="ar-SA"/>
        </w:rPr>
      </w:pPr>
    </w:p>
    <w:p w14:paraId="0061708B" w14:textId="64D7FC53" w:rsidR="007954BD" w:rsidRPr="005543A8" w:rsidRDefault="007954BD" w:rsidP="00FF630C">
      <w:pPr>
        <w:suppressAutoHyphens/>
        <w:spacing w:after="0" w:line="240" w:lineRule="auto"/>
        <w:jc w:val="both"/>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 xml:space="preserve">Tablica </w:t>
      </w:r>
      <w:r w:rsidR="003D669A" w:rsidRPr="005543A8">
        <w:rPr>
          <w:rFonts w:ascii="Times New Roman" w:eastAsia="Calibri" w:hAnsi="Times New Roman" w:cs="Times New Roman"/>
          <w:sz w:val="24"/>
          <w:szCs w:val="24"/>
          <w:lang w:eastAsia="ar-SA"/>
        </w:rPr>
        <w:t>7</w:t>
      </w:r>
      <w:r w:rsidRPr="005543A8">
        <w:rPr>
          <w:rFonts w:ascii="Times New Roman" w:eastAsia="Calibri" w:hAnsi="Times New Roman" w:cs="Times New Roman"/>
          <w:sz w:val="24"/>
          <w:szCs w:val="24"/>
          <w:lang w:eastAsia="ar-SA"/>
        </w:rPr>
        <w:t>.  Ostvareni r</w:t>
      </w:r>
      <w:r w:rsidR="00D942C3" w:rsidRPr="005543A8">
        <w:rPr>
          <w:rFonts w:ascii="Times New Roman" w:eastAsia="Calibri" w:hAnsi="Times New Roman" w:cs="Times New Roman"/>
          <w:sz w:val="24"/>
          <w:szCs w:val="24"/>
          <w:lang w:eastAsia="ar-SA"/>
        </w:rPr>
        <w:t>a</w:t>
      </w:r>
      <w:r w:rsidRPr="005543A8">
        <w:rPr>
          <w:rFonts w:ascii="Times New Roman" w:eastAsia="Calibri" w:hAnsi="Times New Roman" w:cs="Times New Roman"/>
          <w:sz w:val="24"/>
          <w:szCs w:val="24"/>
          <w:lang w:eastAsia="ar-SA"/>
        </w:rPr>
        <w:t xml:space="preserve">shodi temeljem </w:t>
      </w:r>
      <w:r w:rsidR="00D942C3" w:rsidRPr="005543A8">
        <w:rPr>
          <w:rFonts w:ascii="Times New Roman" w:eastAsia="Calibri" w:hAnsi="Times New Roman" w:cs="Times New Roman"/>
          <w:sz w:val="24"/>
          <w:szCs w:val="24"/>
          <w:lang w:eastAsia="ar-SA"/>
        </w:rPr>
        <w:t>provedbe EU projekata</w:t>
      </w:r>
    </w:p>
    <w:tbl>
      <w:tblPr>
        <w:tblStyle w:val="TableGrid"/>
        <w:tblW w:w="9067" w:type="dxa"/>
        <w:tblLook w:val="04A0" w:firstRow="1" w:lastRow="0" w:firstColumn="1" w:lastColumn="0" w:noHBand="0" w:noVBand="1"/>
      </w:tblPr>
      <w:tblGrid>
        <w:gridCol w:w="4390"/>
        <w:gridCol w:w="1892"/>
        <w:gridCol w:w="1651"/>
        <w:gridCol w:w="1134"/>
      </w:tblGrid>
      <w:tr w:rsidR="007954BD" w:rsidRPr="005543A8" w14:paraId="1009DA64" w14:textId="77777777" w:rsidTr="003B489A">
        <w:tc>
          <w:tcPr>
            <w:tcW w:w="4390" w:type="dxa"/>
            <w:tcBorders>
              <w:top w:val="single" w:sz="4" w:space="0" w:color="auto"/>
              <w:left w:val="single" w:sz="4" w:space="0" w:color="auto"/>
              <w:bottom w:val="single" w:sz="4" w:space="0" w:color="auto"/>
              <w:right w:val="single" w:sz="4" w:space="0" w:color="auto"/>
            </w:tcBorders>
          </w:tcPr>
          <w:p w14:paraId="3F44444D" w14:textId="77777777" w:rsidR="007954BD" w:rsidRPr="005543A8" w:rsidRDefault="007954BD" w:rsidP="00FF630C">
            <w:pPr>
              <w:suppressAutoHyphens/>
              <w:jc w:val="both"/>
              <w:rPr>
                <w:rFonts w:ascii="Times New Roman" w:eastAsia="Calibri" w:hAnsi="Times New Roman" w:cs="Times New Roman"/>
                <w:sz w:val="24"/>
                <w:szCs w:val="24"/>
                <w:lang w:val="hr-HR" w:eastAsia="ar-SA"/>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38FD2094" w14:textId="77777777" w:rsidR="007954BD" w:rsidRPr="005543A8" w:rsidRDefault="007954BD" w:rsidP="00FF630C">
            <w:pPr>
              <w:suppressAutoHyphens/>
              <w:jc w:val="center"/>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Planirano u 2025.</w:t>
            </w:r>
          </w:p>
        </w:tc>
        <w:tc>
          <w:tcPr>
            <w:tcW w:w="1651" w:type="dxa"/>
            <w:tcBorders>
              <w:top w:val="single" w:sz="4" w:space="0" w:color="auto"/>
              <w:left w:val="single" w:sz="4" w:space="0" w:color="auto"/>
              <w:bottom w:val="single" w:sz="4" w:space="0" w:color="auto"/>
              <w:right w:val="single" w:sz="4" w:space="0" w:color="auto"/>
            </w:tcBorders>
            <w:vAlign w:val="center"/>
            <w:hideMark/>
          </w:tcPr>
          <w:p w14:paraId="61D7A91A" w14:textId="77777777" w:rsidR="007954BD" w:rsidRPr="005543A8" w:rsidRDefault="007954BD" w:rsidP="00FF630C">
            <w:pPr>
              <w:suppressAutoHyphens/>
              <w:jc w:val="center"/>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Izvršeno u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7F3465" w14:textId="77777777" w:rsidR="007954BD" w:rsidRPr="005543A8" w:rsidRDefault="007954BD" w:rsidP="00FF630C">
            <w:pPr>
              <w:suppressAutoHyphens/>
              <w:jc w:val="center"/>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Indeks</w:t>
            </w:r>
          </w:p>
        </w:tc>
      </w:tr>
      <w:tr w:rsidR="007954BD" w:rsidRPr="005543A8" w14:paraId="6B134495" w14:textId="77777777" w:rsidTr="003B489A">
        <w:tc>
          <w:tcPr>
            <w:tcW w:w="4390" w:type="dxa"/>
            <w:tcBorders>
              <w:top w:val="single" w:sz="4" w:space="0" w:color="auto"/>
              <w:left w:val="single" w:sz="4" w:space="0" w:color="auto"/>
              <w:bottom w:val="single" w:sz="4" w:space="0" w:color="auto"/>
              <w:right w:val="single" w:sz="4" w:space="0" w:color="auto"/>
            </w:tcBorders>
            <w:hideMark/>
          </w:tcPr>
          <w:p w14:paraId="650BDDAE" w14:textId="77777777" w:rsidR="007954BD" w:rsidRPr="005543A8" w:rsidRDefault="007954BD" w:rsidP="00FF630C">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Aktivnost A100153 EU PROJEKTI - PORA</w:t>
            </w:r>
          </w:p>
        </w:tc>
        <w:tc>
          <w:tcPr>
            <w:tcW w:w="1892" w:type="dxa"/>
            <w:tcBorders>
              <w:top w:val="single" w:sz="4" w:space="0" w:color="auto"/>
              <w:left w:val="single" w:sz="4" w:space="0" w:color="auto"/>
              <w:bottom w:val="single" w:sz="4" w:space="0" w:color="auto"/>
              <w:right w:val="single" w:sz="4" w:space="0" w:color="auto"/>
            </w:tcBorders>
            <w:vAlign w:val="center"/>
            <w:hideMark/>
          </w:tcPr>
          <w:p w14:paraId="134454A0" w14:textId="77777777" w:rsidR="007954BD" w:rsidRPr="005543A8" w:rsidRDefault="007954BD" w:rsidP="00FF630C">
            <w:pPr>
              <w:suppressAutoHyphens/>
              <w:jc w:val="right"/>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520.790,00</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F6F2DA1" w14:textId="77777777" w:rsidR="007954BD" w:rsidRPr="005543A8" w:rsidRDefault="007954BD" w:rsidP="00FF630C">
            <w:pPr>
              <w:suppressAutoHyphens/>
              <w:jc w:val="right"/>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197.047,10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365979" w14:textId="77777777" w:rsidR="007954BD" w:rsidRPr="005543A8" w:rsidRDefault="007954BD" w:rsidP="00FF630C">
            <w:pPr>
              <w:suppressAutoHyphens/>
              <w:jc w:val="center"/>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37,84%</w:t>
            </w:r>
          </w:p>
        </w:tc>
      </w:tr>
      <w:tr w:rsidR="007954BD" w:rsidRPr="005543A8" w14:paraId="4E6B4851" w14:textId="77777777" w:rsidTr="003B489A">
        <w:tc>
          <w:tcPr>
            <w:tcW w:w="4390" w:type="dxa"/>
            <w:tcBorders>
              <w:top w:val="single" w:sz="4" w:space="0" w:color="auto"/>
              <w:left w:val="single" w:sz="4" w:space="0" w:color="auto"/>
              <w:bottom w:val="single" w:sz="4" w:space="0" w:color="auto"/>
              <w:right w:val="single" w:sz="4" w:space="0" w:color="auto"/>
            </w:tcBorders>
            <w:hideMark/>
          </w:tcPr>
          <w:p w14:paraId="5D3AE8DC" w14:textId="77777777" w:rsidR="007954BD" w:rsidRPr="005543A8" w:rsidRDefault="007954BD" w:rsidP="00FF630C">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Aktivnost K100099 EU PROJEKTI - PORA</w:t>
            </w:r>
          </w:p>
        </w:tc>
        <w:tc>
          <w:tcPr>
            <w:tcW w:w="1892" w:type="dxa"/>
            <w:tcBorders>
              <w:top w:val="single" w:sz="4" w:space="0" w:color="auto"/>
              <w:left w:val="single" w:sz="4" w:space="0" w:color="auto"/>
              <w:bottom w:val="single" w:sz="4" w:space="0" w:color="auto"/>
              <w:right w:val="single" w:sz="4" w:space="0" w:color="auto"/>
            </w:tcBorders>
            <w:vAlign w:val="center"/>
            <w:hideMark/>
          </w:tcPr>
          <w:p w14:paraId="38042CF1" w14:textId="77777777" w:rsidR="007954BD" w:rsidRPr="005543A8" w:rsidRDefault="007954BD" w:rsidP="00FF630C">
            <w:pPr>
              <w:suppressAutoHyphens/>
              <w:jc w:val="right"/>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2.000,00</w:t>
            </w:r>
          </w:p>
        </w:tc>
        <w:tc>
          <w:tcPr>
            <w:tcW w:w="1651" w:type="dxa"/>
            <w:tcBorders>
              <w:top w:val="single" w:sz="4" w:space="0" w:color="auto"/>
              <w:left w:val="single" w:sz="4" w:space="0" w:color="auto"/>
              <w:bottom w:val="single" w:sz="4" w:space="0" w:color="auto"/>
              <w:right w:val="single" w:sz="4" w:space="0" w:color="auto"/>
            </w:tcBorders>
            <w:vAlign w:val="center"/>
            <w:hideMark/>
          </w:tcPr>
          <w:p w14:paraId="133CFE68" w14:textId="77777777" w:rsidR="007954BD" w:rsidRPr="005543A8" w:rsidRDefault="007954BD" w:rsidP="00FF630C">
            <w:pPr>
              <w:suppressAutoHyphens/>
              <w:jc w:val="right"/>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8A1FE" w14:textId="77777777" w:rsidR="007954BD" w:rsidRPr="005543A8" w:rsidRDefault="007954BD" w:rsidP="00FF630C">
            <w:pPr>
              <w:suppressAutoHyphens/>
              <w:jc w:val="center"/>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0,00%</w:t>
            </w:r>
          </w:p>
        </w:tc>
      </w:tr>
      <w:tr w:rsidR="007954BD" w:rsidRPr="005543A8" w14:paraId="0D0C4C4F" w14:textId="77777777" w:rsidTr="003B489A">
        <w:tc>
          <w:tcPr>
            <w:tcW w:w="4390" w:type="dxa"/>
            <w:tcBorders>
              <w:top w:val="single" w:sz="4" w:space="0" w:color="auto"/>
              <w:left w:val="single" w:sz="4" w:space="0" w:color="auto"/>
              <w:bottom w:val="single" w:sz="4" w:space="0" w:color="auto"/>
              <w:right w:val="single" w:sz="4" w:space="0" w:color="auto"/>
            </w:tcBorders>
            <w:hideMark/>
          </w:tcPr>
          <w:p w14:paraId="04C22A5D" w14:textId="77777777" w:rsidR="007954BD" w:rsidRPr="005543A8" w:rsidRDefault="007954BD" w:rsidP="00FF630C">
            <w:pPr>
              <w:suppressAutoHyphens/>
              <w:jc w:val="both"/>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UKUPNO:</w:t>
            </w:r>
          </w:p>
        </w:tc>
        <w:tc>
          <w:tcPr>
            <w:tcW w:w="1892" w:type="dxa"/>
            <w:tcBorders>
              <w:top w:val="single" w:sz="4" w:space="0" w:color="auto"/>
              <w:left w:val="single" w:sz="4" w:space="0" w:color="auto"/>
              <w:bottom w:val="single" w:sz="4" w:space="0" w:color="auto"/>
              <w:right w:val="single" w:sz="4" w:space="0" w:color="auto"/>
            </w:tcBorders>
            <w:hideMark/>
          </w:tcPr>
          <w:p w14:paraId="27DFEA95" w14:textId="77777777" w:rsidR="007954BD" w:rsidRPr="005543A8" w:rsidRDefault="007954BD" w:rsidP="00FF630C">
            <w:pPr>
              <w:suppressAutoHyphens/>
              <w:jc w:val="right"/>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522.790,00</w:t>
            </w:r>
          </w:p>
        </w:tc>
        <w:tc>
          <w:tcPr>
            <w:tcW w:w="1651" w:type="dxa"/>
            <w:tcBorders>
              <w:top w:val="single" w:sz="4" w:space="0" w:color="auto"/>
              <w:left w:val="single" w:sz="4" w:space="0" w:color="auto"/>
              <w:bottom w:val="single" w:sz="4" w:space="0" w:color="auto"/>
              <w:right w:val="single" w:sz="4" w:space="0" w:color="auto"/>
            </w:tcBorders>
            <w:hideMark/>
          </w:tcPr>
          <w:p w14:paraId="543723D4" w14:textId="77777777" w:rsidR="007954BD" w:rsidRPr="005543A8" w:rsidRDefault="007954BD" w:rsidP="00FF630C">
            <w:pPr>
              <w:suppressAutoHyphens/>
              <w:jc w:val="right"/>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197.047,10</w:t>
            </w:r>
          </w:p>
        </w:tc>
        <w:tc>
          <w:tcPr>
            <w:tcW w:w="1134" w:type="dxa"/>
            <w:tcBorders>
              <w:top w:val="single" w:sz="4" w:space="0" w:color="auto"/>
              <w:left w:val="single" w:sz="4" w:space="0" w:color="auto"/>
              <w:bottom w:val="single" w:sz="4" w:space="0" w:color="auto"/>
              <w:right w:val="single" w:sz="4" w:space="0" w:color="auto"/>
            </w:tcBorders>
          </w:tcPr>
          <w:p w14:paraId="626663B7" w14:textId="77777777" w:rsidR="007954BD" w:rsidRPr="005543A8" w:rsidRDefault="007954BD" w:rsidP="00FF630C">
            <w:pPr>
              <w:suppressAutoHyphens/>
              <w:jc w:val="center"/>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37,69%</w:t>
            </w:r>
          </w:p>
        </w:tc>
      </w:tr>
    </w:tbl>
    <w:p w14:paraId="2BD82A99" w14:textId="77777777" w:rsidR="007954BD" w:rsidRPr="005543A8" w:rsidRDefault="007954BD" w:rsidP="00FF630C">
      <w:pPr>
        <w:suppressAutoHyphens/>
        <w:spacing w:after="0" w:line="240" w:lineRule="auto"/>
        <w:jc w:val="center"/>
        <w:rPr>
          <w:rFonts w:ascii="Times New Roman" w:eastAsia="Calibri" w:hAnsi="Times New Roman" w:cs="Times New Roman"/>
          <w:sz w:val="24"/>
          <w:szCs w:val="24"/>
          <w:lang w:eastAsia="ar-SA"/>
        </w:rPr>
      </w:pPr>
    </w:p>
    <w:p w14:paraId="1116C43B" w14:textId="77777777" w:rsidR="00D942C3" w:rsidRPr="005543A8" w:rsidRDefault="007954BD" w:rsidP="00FF630C">
      <w:pPr>
        <w:suppressAutoHyphens/>
        <w:spacing w:after="0" w:line="240" w:lineRule="auto"/>
        <w:jc w:val="both"/>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Tijekom prvog polugodišta 2025. godine PORA Regionalna razvojna agencija ostvarila je od EU ukupno 203.886,57 eura prihoda, što čini 50,92% ukupno ostvarenih prihoda.</w:t>
      </w:r>
    </w:p>
    <w:p w14:paraId="1D9399F8" w14:textId="77777777" w:rsidR="00D942C3" w:rsidRPr="005543A8" w:rsidRDefault="00D942C3" w:rsidP="00FF630C">
      <w:pPr>
        <w:suppressAutoHyphens/>
        <w:spacing w:after="0" w:line="240" w:lineRule="auto"/>
        <w:jc w:val="both"/>
        <w:rPr>
          <w:rFonts w:ascii="Times New Roman" w:eastAsia="Calibri" w:hAnsi="Times New Roman" w:cs="Times New Roman"/>
          <w:sz w:val="24"/>
          <w:szCs w:val="24"/>
          <w:lang w:eastAsia="ar-SA"/>
        </w:rPr>
      </w:pPr>
    </w:p>
    <w:p w14:paraId="1D8726C2" w14:textId="5B382A24" w:rsidR="007954BD" w:rsidRPr="005543A8" w:rsidRDefault="00D942C3" w:rsidP="00FF630C">
      <w:pPr>
        <w:suppressAutoHyphens/>
        <w:spacing w:after="0" w:line="240" w:lineRule="auto"/>
        <w:jc w:val="both"/>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 xml:space="preserve">Tablica </w:t>
      </w:r>
      <w:r w:rsidR="003D669A" w:rsidRPr="005543A8">
        <w:rPr>
          <w:rFonts w:ascii="Times New Roman" w:eastAsia="Calibri" w:hAnsi="Times New Roman" w:cs="Times New Roman"/>
          <w:sz w:val="24"/>
          <w:szCs w:val="24"/>
          <w:lang w:eastAsia="ar-SA"/>
        </w:rPr>
        <w:t>8</w:t>
      </w:r>
      <w:r w:rsidRPr="005543A8">
        <w:rPr>
          <w:rFonts w:ascii="Times New Roman" w:eastAsia="Calibri" w:hAnsi="Times New Roman" w:cs="Times New Roman"/>
          <w:sz w:val="24"/>
          <w:szCs w:val="24"/>
          <w:lang w:eastAsia="ar-SA"/>
        </w:rPr>
        <w:t xml:space="preserve">. </w:t>
      </w:r>
      <w:r w:rsidR="00B4615C" w:rsidRPr="005543A8">
        <w:rPr>
          <w:rFonts w:ascii="Times New Roman" w:eastAsia="Calibri" w:hAnsi="Times New Roman" w:cs="Times New Roman"/>
          <w:sz w:val="24"/>
          <w:szCs w:val="24"/>
          <w:lang w:eastAsia="ar-SA"/>
        </w:rPr>
        <w:t>O</w:t>
      </w:r>
      <w:r w:rsidRPr="005543A8">
        <w:rPr>
          <w:rFonts w:ascii="Times New Roman" w:eastAsia="Calibri" w:hAnsi="Times New Roman" w:cs="Times New Roman"/>
          <w:sz w:val="24"/>
          <w:szCs w:val="24"/>
          <w:lang w:eastAsia="ar-SA"/>
        </w:rPr>
        <w:t>stvareni prihodi temeljem provedbe EU projekata</w:t>
      </w:r>
    </w:p>
    <w:tbl>
      <w:tblPr>
        <w:tblStyle w:val="TableGrid"/>
        <w:tblW w:w="9067" w:type="dxa"/>
        <w:tblLook w:val="04A0" w:firstRow="1" w:lastRow="0" w:firstColumn="1" w:lastColumn="0" w:noHBand="0" w:noVBand="1"/>
      </w:tblPr>
      <w:tblGrid>
        <w:gridCol w:w="4328"/>
        <w:gridCol w:w="1831"/>
        <w:gridCol w:w="1832"/>
        <w:gridCol w:w="1076"/>
      </w:tblGrid>
      <w:tr w:rsidR="007954BD" w:rsidRPr="005543A8" w14:paraId="3E92EC6E" w14:textId="77777777" w:rsidTr="003B489A">
        <w:tc>
          <w:tcPr>
            <w:tcW w:w="4328" w:type="dxa"/>
            <w:tcBorders>
              <w:top w:val="single" w:sz="4" w:space="0" w:color="auto"/>
              <w:left w:val="single" w:sz="4" w:space="0" w:color="auto"/>
              <w:bottom w:val="single" w:sz="4" w:space="0" w:color="auto"/>
              <w:right w:val="single" w:sz="4" w:space="0" w:color="auto"/>
            </w:tcBorders>
          </w:tcPr>
          <w:p w14:paraId="64E69E71" w14:textId="77777777" w:rsidR="007954BD" w:rsidRPr="005543A8" w:rsidRDefault="007954BD" w:rsidP="00FF630C">
            <w:pPr>
              <w:suppressAutoHyphens/>
              <w:jc w:val="both"/>
              <w:rPr>
                <w:rFonts w:ascii="Times New Roman" w:eastAsia="Calibri" w:hAnsi="Times New Roman" w:cs="Times New Roman"/>
                <w:sz w:val="24"/>
                <w:szCs w:val="24"/>
                <w:lang w:val="hr-HR" w:eastAsia="ar-SA"/>
              </w:rPr>
            </w:pPr>
          </w:p>
        </w:tc>
        <w:tc>
          <w:tcPr>
            <w:tcW w:w="1831" w:type="dxa"/>
            <w:tcBorders>
              <w:top w:val="single" w:sz="4" w:space="0" w:color="auto"/>
              <w:left w:val="single" w:sz="4" w:space="0" w:color="auto"/>
              <w:bottom w:val="single" w:sz="4" w:space="0" w:color="auto"/>
              <w:right w:val="single" w:sz="4" w:space="0" w:color="auto"/>
            </w:tcBorders>
            <w:vAlign w:val="center"/>
            <w:hideMark/>
          </w:tcPr>
          <w:p w14:paraId="7E593734" w14:textId="77777777" w:rsidR="007954BD" w:rsidRPr="005543A8" w:rsidRDefault="007954BD" w:rsidP="00FF630C">
            <w:pPr>
              <w:suppressAutoHyphens/>
              <w:jc w:val="center"/>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Planirano u 2024.</w:t>
            </w:r>
          </w:p>
        </w:tc>
        <w:tc>
          <w:tcPr>
            <w:tcW w:w="1832" w:type="dxa"/>
            <w:tcBorders>
              <w:top w:val="single" w:sz="4" w:space="0" w:color="auto"/>
              <w:left w:val="single" w:sz="4" w:space="0" w:color="auto"/>
              <w:bottom w:val="single" w:sz="4" w:space="0" w:color="auto"/>
              <w:right w:val="single" w:sz="4" w:space="0" w:color="auto"/>
            </w:tcBorders>
            <w:vAlign w:val="center"/>
            <w:hideMark/>
          </w:tcPr>
          <w:p w14:paraId="3FA7C425" w14:textId="77777777" w:rsidR="007954BD" w:rsidRPr="005543A8" w:rsidRDefault="007954BD" w:rsidP="00FF630C">
            <w:pPr>
              <w:suppressAutoHyphens/>
              <w:jc w:val="center"/>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Izvršeno u 2024.</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21C9BD5" w14:textId="77777777" w:rsidR="007954BD" w:rsidRPr="005543A8" w:rsidRDefault="007954BD" w:rsidP="00FF630C">
            <w:pPr>
              <w:suppressAutoHyphens/>
              <w:jc w:val="center"/>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Indeks</w:t>
            </w:r>
          </w:p>
        </w:tc>
      </w:tr>
      <w:tr w:rsidR="007954BD" w:rsidRPr="005543A8" w14:paraId="1854E567" w14:textId="77777777" w:rsidTr="003B489A">
        <w:tc>
          <w:tcPr>
            <w:tcW w:w="4328" w:type="dxa"/>
            <w:tcBorders>
              <w:top w:val="single" w:sz="4" w:space="0" w:color="auto"/>
              <w:left w:val="single" w:sz="4" w:space="0" w:color="auto"/>
              <w:bottom w:val="single" w:sz="4" w:space="0" w:color="auto"/>
              <w:right w:val="single" w:sz="4" w:space="0" w:color="auto"/>
            </w:tcBorders>
            <w:vAlign w:val="center"/>
          </w:tcPr>
          <w:p w14:paraId="25851EB1" w14:textId="77777777" w:rsidR="007954BD" w:rsidRPr="005543A8" w:rsidRDefault="007954BD" w:rsidP="00FF630C">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Tekuće pomoći od institucija i tijela EU</w:t>
            </w:r>
          </w:p>
        </w:tc>
        <w:tc>
          <w:tcPr>
            <w:tcW w:w="1831" w:type="dxa"/>
            <w:tcBorders>
              <w:top w:val="single" w:sz="4" w:space="0" w:color="auto"/>
              <w:left w:val="single" w:sz="4" w:space="0" w:color="auto"/>
              <w:bottom w:val="single" w:sz="4" w:space="0" w:color="auto"/>
              <w:right w:val="single" w:sz="4" w:space="0" w:color="auto"/>
            </w:tcBorders>
            <w:vAlign w:val="center"/>
          </w:tcPr>
          <w:p w14:paraId="7EF720E6" w14:textId="77777777" w:rsidR="007954BD" w:rsidRPr="005543A8" w:rsidRDefault="007954BD" w:rsidP="00FF630C">
            <w:pPr>
              <w:suppressAutoHyphens/>
              <w:jc w:val="right"/>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177.980,00</w:t>
            </w:r>
          </w:p>
        </w:tc>
        <w:tc>
          <w:tcPr>
            <w:tcW w:w="1832" w:type="dxa"/>
            <w:tcBorders>
              <w:top w:val="single" w:sz="4" w:space="0" w:color="auto"/>
              <w:left w:val="single" w:sz="4" w:space="0" w:color="auto"/>
              <w:bottom w:val="single" w:sz="4" w:space="0" w:color="auto"/>
              <w:right w:val="single" w:sz="4" w:space="0" w:color="auto"/>
            </w:tcBorders>
            <w:vAlign w:val="center"/>
          </w:tcPr>
          <w:p w14:paraId="69B60506" w14:textId="77777777" w:rsidR="007954BD" w:rsidRPr="005543A8" w:rsidRDefault="007954BD" w:rsidP="00FF630C">
            <w:pPr>
              <w:suppressAutoHyphens/>
              <w:jc w:val="right"/>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48.808,06</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6EB9F8F" w14:textId="77777777" w:rsidR="007954BD" w:rsidRPr="005543A8" w:rsidRDefault="007954BD" w:rsidP="00FF630C">
            <w:pPr>
              <w:suppressAutoHyphens/>
              <w:jc w:val="center"/>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37,42%</w:t>
            </w:r>
          </w:p>
        </w:tc>
      </w:tr>
      <w:tr w:rsidR="007954BD" w:rsidRPr="005543A8" w14:paraId="57FADFB3" w14:textId="77777777" w:rsidTr="003B489A">
        <w:tc>
          <w:tcPr>
            <w:tcW w:w="4328" w:type="dxa"/>
            <w:tcBorders>
              <w:top w:val="single" w:sz="4" w:space="0" w:color="auto"/>
              <w:left w:val="single" w:sz="4" w:space="0" w:color="auto"/>
              <w:bottom w:val="single" w:sz="4" w:space="0" w:color="auto"/>
              <w:right w:val="single" w:sz="4" w:space="0" w:color="auto"/>
            </w:tcBorders>
            <w:hideMark/>
          </w:tcPr>
          <w:p w14:paraId="0BF15997" w14:textId="77777777" w:rsidR="007954BD" w:rsidRPr="005543A8" w:rsidRDefault="007954BD" w:rsidP="00FF630C">
            <w:pPr>
              <w:suppressAutoHyphens/>
              <w:jc w:val="both"/>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Tekuće pomoći iz državnog proračuna temeljem prijenosa EU sredstava</w:t>
            </w:r>
          </w:p>
        </w:tc>
        <w:tc>
          <w:tcPr>
            <w:tcW w:w="1831" w:type="dxa"/>
            <w:tcBorders>
              <w:top w:val="single" w:sz="4" w:space="0" w:color="auto"/>
              <w:left w:val="single" w:sz="4" w:space="0" w:color="auto"/>
              <w:bottom w:val="single" w:sz="4" w:space="0" w:color="auto"/>
              <w:right w:val="single" w:sz="4" w:space="0" w:color="auto"/>
            </w:tcBorders>
            <w:vAlign w:val="center"/>
            <w:hideMark/>
          </w:tcPr>
          <w:p w14:paraId="4506C009" w14:textId="77777777" w:rsidR="007954BD" w:rsidRPr="005543A8" w:rsidRDefault="007954BD" w:rsidP="00FF630C">
            <w:pPr>
              <w:suppressAutoHyphens/>
              <w:jc w:val="right"/>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311.700,00</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F01EC5E" w14:textId="77777777" w:rsidR="007954BD" w:rsidRPr="005543A8" w:rsidRDefault="007954BD" w:rsidP="00FF630C">
            <w:pPr>
              <w:suppressAutoHyphens/>
              <w:jc w:val="right"/>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155.078,51</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7D5967B" w14:textId="77777777" w:rsidR="007954BD" w:rsidRPr="005543A8" w:rsidRDefault="007954BD" w:rsidP="00FF630C">
            <w:pPr>
              <w:suppressAutoHyphens/>
              <w:jc w:val="center"/>
              <w:rPr>
                <w:rFonts w:ascii="Times New Roman" w:eastAsia="Calibri" w:hAnsi="Times New Roman" w:cs="Times New Roman"/>
                <w:sz w:val="24"/>
                <w:szCs w:val="24"/>
                <w:lang w:val="hr-HR" w:eastAsia="ar-SA"/>
              </w:rPr>
            </w:pPr>
            <w:r w:rsidRPr="005543A8">
              <w:rPr>
                <w:rFonts w:ascii="Times New Roman" w:eastAsia="Calibri" w:hAnsi="Times New Roman" w:cs="Times New Roman"/>
                <w:sz w:val="24"/>
                <w:szCs w:val="24"/>
                <w:lang w:val="hr-HR" w:eastAsia="ar-SA"/>
              </w:rPr>
              <w:t>49,75%</w:t>
            </w:r>
          </w:p>
        </w:tc>
      </w:tr>
      <w:tr w:rsidR="007954BD" w:rsidRPr="005543A8" w14:paraId="7C3CCEFD" w14:textId="77777777" w:rsidTr="003B489A">
        <w:tc>
          <w:tcPr>
            <w:tcW w:w="4328" w:type="dxa"/>
            <w:tcBorders>
              <w:top w:val="single" w:sz="4" w:space="0" w:color="auto"/>
              <w:left w:val="single" w:sz="4" w:space="0" w:color="auto"/>
              <w:bottom w:val="single" w:sz="4" w:space="0" w:color="auto"/>
              <w:right w:val="single" w:sz="4" w:space="0" w:color="auto"/>
            </w:tcBorders>
            <w:hideMark/>
          </w:tcPr>
          <w:p w14:paraId="4E64A8F9" w14:textId="77777777" w:rsidR="007954BD" w:rsidRPr="005543A8" w:rsidRDefault="007954BD" w:rsidP="00FF630C">
            <w:pPr>
              <w:suppressAutoHyphens/>
              <w:jc w:val="both"/>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UKUPNO:</w:t>
            </w:r>
          </w:p>
        </w:tc>
        <w:tc>
          <w:tcPr>
            <w:tcW w:w="1831" w:type="dxa"/>
            <w:tcBorders>
              <w:top w:val="single" w:sz="4" w:space="0" w:color="auto"/>
              <w:left w:val="single" w:sz="4" w:space="0" w:color="auto"/>
              <w:bottom w:val="single" w:sz="4" w:space="0" w:color="auto"/>
              <w:right w:val="single" w:sz="4" w:space="0" w:color="auto"/>
            </w:tcBorders>
            <w:hideMark/>
          </w:tcPr>
          <w:p w14:paraId="06B33539" w14:textId="77777777" w:rsidR="007954BD" w:rsidRPr="005543A8" w:rsidRDefault="007954BD" w:rsidP="00FF630C">
            <w:pPr>
              <w:suppressAutoHyphens/>
              <w:jc w:val="right"/>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489.680,00</w:t>
            </w:r>
          </w:p>
        </w:tc>
        <w:tc>
          <w:tcPr>
            <w:tcW w:w="1832" w:type="dxa"/>
            <w:tcBorders>
              <w:top w:val="single" w:sz="4" w:space="0" w:color="auto"/>
              <w:left w:val="single" w:sz="4" w:space="0" w:color="auto"/>
              <w:bottom w:val="single" w:sz="4" w:space="0" w:color="auto"/>
              <w:right w:val="single" w:sz="4" w:space="0" w:color="auto"/>
            </w:tcBorders>
            <w:hideMark/>
          </w:tcPr>
          <w:p w14:paraId="240D7A3D" w14:textId="77777777" w:rsidR="007954BD" w:rsidRPr="005543A8" w:rsidRDefault="007954BD" w:rsidP="00FF630C">
            <w:pPr>
              <w:suppressAutoHyphens/>
              <w:jc w:val="right"/>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203.886,57</w:t>
            </w:r>
          </w:p>
        </w:tc>
        <w:tc>
          <w:tcPr>
            <w:tcW w:w="1076" w:type="dxa"/>
            <w:tcBorders>
              <w:top w:val="single" w:sz="4" w:space="0" w:color="auto"/>
              <w:left w:val="single" w:sz="4" w:space="0" w:color="auto"/>
              <w:bottom w:val="single" w:sz="4" w:space="0" w:color="auto"/>
              <w:right w:val="single" w:sz="4" w:space="0" w:color="auto"/>
            </w:tcBorders>
          </w:tcPr>
          <w:p w14:paraId="34174848" w14:textId="77777777" w:rsidR="007954BD" w:rsidRPr="005543A8" w:rsidRDefault="007954BD" w:rsidP="00FF630C">
            <w:pPr>
              <w:suppressAutoHyphens/>
              <w:jc w:val="center"/>
              <w:rPr>
                <w:rFonts w:ascii="Times New Roman" w:eastAsia="Calibri" w:hAnsi="Times New Roman" w:cs="Times New Roman"/>
                <w:b/>
                <w:bCs/>
                <w:sz w:val="24"/>
                <w:szCs w:val="24"/>
                <w:lang w:val="hr-HR" w:eastAsia="ar-SA"/>
              </w:rPr>
            </w:pPr>
            <w:r w:rsidRPr="005543A8">
              <w:rPr>
                <w:rFonts w:ascii="Times New Roman" w:eastAsia="Calibri" w:hAnsi="Times New Roman" w:cs="Times New Roman"/>
                <w:b/>
                <w:bCs/>
                <w:sz w:val="24"/>
                <w:szCs w:val="24"/>
                <w:lang w:val="hr-HR" w:eastAsia="ar-SA"/>
              </w:rPr>
              <w:t>41,64%</w:t>
            </w:r>
          </w:p>
        </w:tc>
      </w:tr>
    </w:tbl>
    <w:p w14:paraId="43DDC223" w14:textId="77777777" w:rsidR="007954BD" w:rsidRPr="005543A8" w:rsidRDefault="007954BD" w:rsidP="00FF630C">
      <w:pPr>
        <w:suppressAutoHyphens/>
        <w:spacing w:after="0" w:line="240" w:lineRule="auto"/>
        <w:jc w:val="center"/>
        <w:rPr>
          <w:rFonts w:ascii="Times New Roman" w:eastAsia="Calibri" w:hAnsi="Times New Roman" w:cs="Times New Roman"/>
          <w:sz w:val="24"/>
          <w:szCs w:val="24"/>
          <w:lang w:eastAsia="ar-SA"/>
        </w:rPr>
      </w:pPr>
    </w:p>
    <w:p w14:paraId="2D6D86DE" w14:textId="5DD8C81F" w:rsidR="007954BD" w:rsidRPr="005543A8" w:rsidRDefault="007954BD" w:rsidP="00FF630C">
      <w:pPr>
        <w:spacing w:after="0" w:line="240" w:lineRule="auto"/>
        <w:jc w:val="both"/>
        <w:rPr>
          <w:rFonts w:ascii="Times New Roman" w:hAnsi="Times New Roman" w:cs="Times New Roman"/>
          <w:color w:val="0D0D0D"/>
          <w:sz w:val="24"/>
          <w:szCs w:val="24"/>
          <w:shd w:val="clear" w:color="auto" w:fill="FFFFFF"/>
        </w:rPr>
      </w:pPr>
      <w:r w:rsidRPr="005543A8">
        <w:rPr>
          <w:rFonts w:ascii="Times New Roman" w:eastAsia="Calibri" w:hAnsi="Times New Roman" w:cs="Times New Roman"/>
          <w:sz w:val="24"/>
          <w:szCs w:val="24"/>
          <w:lang w:eastAsia="ar-SA"/>
        </w:rPr>
        <w:t xml:space="preserve">Prihodi temeljem pomoći iz državnog proračuna od prijenosa EU sredstava ostvareni su po </w:t>
      </w:r>
      <w:r w:rsidRPr="005543A8">
        <w:rPr>
          <w:rFonts w:ascii="Times New Roman" w:hAnsi="Times New Roman" w:cs="Times New Roman"/>
          <w:color w:val="0D0D0D"/>
          <w:sz w:val="24"/>
          <w:szCs w:val="24"/>
          <w:shd w:val="clear" w:color="auto" w:fill="FFFFFF"/>
        </w:rPr>
        <w:t>Sporazumu o dodjeli bespovratnih sredstava u provedbi jačanja kapaciteta na regionalnoj i lokalnoj razini za korištenje sredstava EU fondova Ministarstva regionalnoga razvoja i fondova EU</w:t>
      </w:r>
      <w:r w:rsidR="00563164" w:rsidRPr="005543A8">
        <w:rPr>
          <w:rFonts w:ascii="Times New Roman" w:hAnsi="Times New Roman" w:cs="Times New Roman"/>
          <w:color w:val="0D0D0D"/>
          <w:sz w:val="24"/>
          <w:szCs w:val="24"/>
          <w:shd w:val="clear" w:color="auto" w:fill="FFFFFF"/>
        </w:rPr>
        <w:t xml:space="preserve"> </w:t>
      </w:r>
      <w:r w:rsidRPr="005543A8">
        <w:rPr>
          <w:rFonts w:ascii="Times New Roman" w:eastAsia="Calibri" w:hAnsi="Times New Roman" w:cs="Times New Roman"/>
          <w:sz w:val="24"/>
          <w:szCs w:val="24"/>
          <w:lang w:eastAsia="ar-SA"/>
        </w:rPr>
        <w:t>temeljem pomoći od institucija i tijela EU te po projektima „</w:t>
      </w:r>
      <w:r w:rsidRPr="005543A8">
        <w:rPr>
          <w:rFonts w:ascii="Times New Roman" w:hAnsi="Times New Roman" w:cs="Times New Roman"/>
          <w:color w:val="0D0D0D"/>
          <w:sz w:val="24"/>
          <w:szCs w:val="24"/>
          <w:shd w:val="clear" w:color="auto" w:fill="FFFFFF"/>
        </w:rPr>
        <w:t xml:space="preserve">TOURBO – Usmjeravanje mikro, malih i srednjih poduzetnika (MSP-ova) prema digitalnoj i zelenoj tranziciji u turizmu u Koprivničko-križevačkoj županiji“ </w:t>
      </w:r>
      <w:r w:rsidRPr="005543A8">
        <w:rPr>
          <w:rFonts w:ascii="Times New Roman" w:eastAsia="Calibri" w:hAnsi="Times New Roman" w:cs="Times New Roman"/>
          <w:sz w:val="24"/>
          <w:szCs w:val="24"/>
        </w:rPr>
        <w:t>i</w:t>
      </w:r>
      <w:r w:rsidRPr="005543A8">
        <w:rPr>
          <w:rFonts w:ascii="Times New Roman" w:eastAsia="Calibri" w:hAnsi="Times New Roman" w:cs="Times New Roman"/>
          <w:sz w:val="24"/>
          <w:szCs w:val="24"/>
          <w:lang w:eastAsia="ar-SA"/>
        </w:rPr>
        <w:t xml:space="preserve"> </w:t>
      </w:r>
      <w:r w:rsidR="00B4615C" w:rsidRPr="005543A8">
        <w:rPr>
          <w:rFonts w:ascii="Times New Roman" w:eastAsia="Calibri" w:hAnsi="Times New Roman" w:cs="Times New Roman"/>
          <w:sz w:val="24"/>
          <w:szCs w:val="24"/>
          <w:lang w:eastAsia="ar-SA"/>
        </w:rPr>
        <w:t>„</w:t>
      </w:r>
      <w:r w:rsidRPr="005543A8">
        <w:rPr>
          <w:rFonts w:ascii="Times New Roman" w:eastAsia="Calibri" w:hAnsi="Times New Roman" w:cs="Times New Roman"/>
          <w:sz w:val="24"/>
          <w:szCs w:val="24"/>
          <w:lang w:eastAsia="ar-SA"/>
        </w:rPr>
        <w:t xml:space="preserve">Europe </w:t>
      </w:r>
      <w:proofErr w:type="spellStart"/>
      <w:r w:rsidRPr="005543A8">
        <w:rPr>
          <w:rFonts w:ascii="Times New Roman" w:eastAsia="Calibri" w:hAnsi="Times New Roman" w:cs="Times New Roman"/>
          <w:sz w:val="24"/>
          <w:szCs w:val="24"/>
          <w:lang w:eastAsia="ar-SA"/>
        </w:rPr>
        <w:t>Direct</w:t>
      </w:r>
      <w:proofErr w:type="spellEnd"/>
      <w:r w:rsidRPr="005543A8">
        <w:rPr>
          <w:rFonts w:ascii="Times New Roman" w:eastAsia="Calibri" w:hAnsi="Times New Roman" w:cs="Times New Roman"/>
          <w:sz w:val="24"/>
          <w:szCs w:val="24"/>
          <w:lang w:eastAsia="ar-SA"/>
        </w:rPr>
        <w:t xml:space="preserve"> Koprivničko-križevačke županije</w:t>
      </w:r>
      <w:r w:rsidR="00B4615C" w:rsidRPr="005543A8">
        <w:rPr>
          <w:rFonts w:ascii="Times New Roman" w:eastAsia="Calibri" w:hAnsi="Times New Roman" w:cs="Times New Roman"/>
          <w:sz w:val="24"/>
          <w:szCs w:val="24"/>
          <w:lang w:eastAsia="ar-SA"/>
        </w:rPr>
        <w:t>“</w:t>
      </w:r>
      <w:r w:rsidRPr="005543A8">
        <w:rPr>
          <w:rFonts w:ascii="Times New Roman" w:eastAsia="Calibri" w:hAnsi="Times New Roman" w:cs="Times New Roman"/>
          <w:sz w:val="24"/>
          <w:szCs w:val="24"/>
          <w:lang w:eastAsia="ar-SA"/>
        </w:rPr>
        <w:t>.</w:t>
      </w:r>
    </w:p>
    <w:p w14:paraId="26F6A780" w14:textId="77777777" w:rsidR="007954BD" w:rsidRPr="005543A8" w:rsidRDefault="007954BD" w:rsidP="00FF630C">
      <w:pPr>
        <w:spacing w:after="0" w:line="240" w:lineRule="auto"/>
        <w:jc w:val="both"/>
        <w:rPr>
          <w:rFonts w:ascii="Times New Roman" w:hAnsi="Times New Roman" w:cs="Times New Roman"/>
          <w:b/>
          <w:bCs/>
          <w:sz w:val="24"/>
          <w:szCs w:val="24"/>
        </w:rPr>
      </w:pPr>
    </w:p>
    <w:p w14:paraId="0EBA3F57" w14:textId="77777777" w:rsidR="003D669A" w:rsidRPr="005543A8" w:rsidRDefault="003D669A" w:rsidP="00FF630C">
      <w:pPr>
        <w:spacing w:after="0" w:line="240" w:lineRule="auto"/>
        <w:jc w:val="center"/>
        <w:rPr>
          <w:rFonts w:ascii="Times New Roman" w:hAnsi="Times New Roman" w:cs="Times New Roman"/>
          <w:b/>
          <w:bCs/>
          <w:sz w:val="24"/>
          <w:szCs w:val="24"/>
        </w:rPr>
      </w:pPr>
    </w:p>
    <w:p w14:paraId="57755474" w14:textId="77777777" w:rsidR="003D669A" w:rsidRPr="005543A8" w:rsidRDefault="003D669A" w:rsidP="00FF630C">
      <w:pPr>
        <w:spacing w:after="0" w:line="240" w:lineRule="auto"/>
        <w:jc w:val="center"/>
        <w:rPr>
          <w:rFonts w:ascii="Times New Roman" w:hAnsi="Times New Roman" w:cs="Times New Roman"/>
          <w:b/>
          <w:bCs/>
          <w:sz w:val="24"/>
          <w:szCs w:val="24"/>
        </w:rPr>
      </w:pPr>
    </w:p>
    <w:p w14:paraId="6BAAA878" w14:textId="77777777" w:rsidR="003D669A" w:rsidRPr="005543A8" w:rsidRDefault="003D669A" w:rsidP="00FF630C">
      <w:pPr>
        <w:spacing w:after="0" w:line="240" w:lineRule="auto"/>
        <w:jc w:val="center"/>
        <w:rPr>
          <w:rFonts w:ascii="Times New Roman" w:hAnsi="Times New Roman" w:cs="Times New Roman"/>
          <w:b/>
          <w:bCs/>
          <w:sz w:val="24"/>
          <w:szCs w:val="24"/>
        </w:rPr>
      </w:pPr>
    </w:p>
    <w:p w14:paraId="6B7B5476" w14:textId="77777777" w:rsidR="003D669A" w:rsidRPr="005543A8" w:rsidRDefault="003D669A" w:rsidP="00FF630C">
      <w:pPr>
        <w:spacing w:after="0" w:line="240" w:lineRule="auto"/>
        <w:jc w:val="center"/>
        <w:rPr>
          <w:rFonts w:ascii="Times New Roman" w:hAnsi="Times New Roman" w:cs="Times New Roman"/>
          <w:b/>
          <w:bCs/>
          <w:sz w:val="24"/>
          <w:szCs w:val="24"/>
        </w:rPr>
      </w:pPr>
    </w:p>
    <w:p w14:paraId="1CCF1054" w14:textId="77777777" w:rsidR="003D669A" w:rsidRPr="005543A8" w:rsidRDefault="003D669A" w:rsidP="00FF630C">
      <w:pPr>
        <w:spacing w:after="0" w:line="240" w:lineRule="auto"/>
        <w:jc w:val="center"/>
        <w:rPr>
          <w:rFonts w:ascii="Times New Roman" w:hAnsi="Times New Roman" w:cs="Times New Roman"/>
          <w:b/>
          <w:bCs/>
          <w:sz w:val="24"/>
          <w:szCs w:val="24"/>
        </w:rPr>
      </w:pPr>
    </w:p>
    <w:p w14:paraId="529D0972" w14:textId="77777777" w:rsidR="00C86E14" w:rsidRPr="005543A8" w:rsidRDefault="00C86E14" w:rsidP="00FF630C">
      <w:pPr>
        <w:spacing w:after="0" w:line="240" w:lineRule="auto"/>
        <w:jc w:val="center"/>
        <w:rPr>
          <w:rFonts w:ascii="Times New Roman" w:hAnsi="Times New Roman" w:cs="Times New Roman"/>
          <w:b/>
          <w:bCs/>
          <w:sz w:val="24"/>
          <w:szCs w:val="24"/>
        </w:rPr>
      </w:pPr>
    </w:p>
    <w:p w14:paraId="6BDA0257" w14:textId="77777777" w:rsidR="00C86E14" w:rsidRPr="005543A8" w:rsidRDefault="00C86E14" w:rsidP="00FF630C">
      <w:pPr>
        <w:spacing w:after="0" w:line="240" w:lineRule="auto"/>
        <w:jc w:val="center"/>
        <w:rPr>
          <w:rFonts w:ascii="Times New Roman" w:hAnsi="Times New Roman" w:cs="Times New Roman"/>
          <w:b/>
          <w:bCs/>
          <w:sz w:val="24"/>
          <w:szCs w:val="24"/>
        </w:rPr>
      </w:pPr>
    </w:p>
    <w:p w14:paraId="7023F360" w14:textId="77777777" w:rsidR="00C86E14" w:rsidRPr="005543A8" w:rsidRDefault="00C86E14" w:rsidP="00FF630C">
      <w:pPr>
        <w:spacing w:after="0" w:line="240" w:lineRule="auto"/>
        <w:jc w:val="center"/>
        <w:rPr>
          <w:rFonts w:ascii="Times New Roman" w:hAnsi="Times New Roman" w:cs="Times New Roman"/>
          <w:b/>
          <w:bCs/>
          <w:sz w:val="24"/>
          <w:szCs w:val="24"/>
        </w:rPr>
      </w:pPr>
    </w:p>
    <w:p w14:paraId="66810804" w14:textId="77777777" w:rsidR="00C86E14" w:rsidRPr="005543A8" w:rsidRDefault="00C86E14" w:rsidP="00FF630C">
      <w:pPr>
        <w:spacing w:after="0" w:line="240" w:lineRule="auto"/>
        <w:jc w:val="center"/>
        <w:rPr>
          <w:rFonts w:ascii="Times New Roman" w:hAnsi="Times New Roman" w:cs="Times New Roman"/>
          <w:b/>
          <w:bCs/>
          <w:sz w:val="24"/>
          <w:szCs w:val="24"/>
        </w:rPr>
      </w:pPr>
    </w:p>
    <w:p w14:paraId="08FDF8E7" w14:textId="77777777" w:rsidR="0084563A" w:rsidRPr="005543A8" w:rsidRDefault="0084563A" w:rsidP="00FF630C">
      <w:pPr>
        <w:spacing w:after="0" w:line="240" w:lineRule="auto"/>
        <w:jc w:val="center"/>
        <w:rPr>
          <w:rFonts w:ascii="Times New Roman" w:hAnsi="Times New Roman" w:cs="Times New Roman"/>
          <w:b/>
          <w:bCs/>
          <w:sz w:val="24"/>
          <w:szCs w:val="24"/>
        </w:rPr>
      </w:pPr>
    </w:p>
    <w:p w14:paraId="265340A1" w14:textId="77777777" w:rsidR="003D669A" w:rsidRPr="005543A8" w:rsidRDefault="003D669A" w:rsidP="00FF630C">
      <w:pPr>
        <w:spacing w:after="0" w:line="240" w:lineRule="auto"/>
        <w:jc w:val="center"/>
        <w:rPr>
          <w:rFonts w:ascii="Times New Roman" w:hAnsi="Times New Roman" w:cs="Times New Roman"/>
          <w:b/>
          <w:bCs/>
          <w:sz w:val="24"/>
          <w:szCs w:val="24"/>
        </w:rPr>
      </w:pPr>
    </w:p>
    <w:p w14:paraId="7F7E04E9" w14:textId="4EB23976" w:rsidR="00803102" w:rsidRPr="005543A8" w:rsidRDefault="007954BD" w:rsidP="00FF630C">
      <w:pPr>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lastRenderedPageBreak/>
        <w:t>3.1.</w:t>
      </w:r>
      <w:r w:rsidR="003D669A" w:rsidRPr="005543A8">
        <w:rPr>
          <w:rFonts w:ascii="Times New Roman" w:hAnsi="Times New Roman" w:cs="Times New Roman"/>
          <w:b/>
          <w:bCs/>
          <w:sz w:val="24"/>
          <w:szCs w:val="24"/>
        </w:rPr>
        <w:t>6</w:t>
      </w:r>
      <w:r w:rsidRPr="005543A8">
        <w:rPr>
          <w:rFonts w:ascii="Times New Roman" w:hAnsi="Times New Roman" w:cs="Times New Roman"/>
          <w:b/>
          <w:bCs/>
          <w:sz w:val="24"/>
          <w:szCs w:val="24"/>
        </w:rPr>
        <w:t xml:space="preserve">. </w:t>
      </w:r>
      <w:r w:rsidR="00803102" w:rsidRPr="005543A8">
        <w:rPr>
          <w:rFonts w:ascii="Times New Roman" w:hAnsi="Times New Roman" w:cs="Times New Roman"/>
          <w:b/>
          <w:bCs/>
          <w:sz w:val="24"/>
          <w:szCs w:val="24"/>
        </w:rPr>
        <w:t>REZULTAT POSLOVANJA</w:t>
      </w:r>
    </w:p>
    <w:p w14:paraId="208F5602" w14:textId="77777777" w:rsidR="00803102" w:rsidRPr="005543A8" w:rsidRDefault="00803102" w:rsidP="00FF630C">
      <w:pPr>
        <w:spacing w:after="0" w:line="240" w:lineRule="auto"/>
        <w:rPr>
          <w:rFonts w:ascii="Times New Roman" w:hAnsi="Times New Roman" w:cs="Times New Roman"/>
          <w:sz w:val="24"/>
          <w:szCs w:val="24"/>
        </w:rPr>
      </w:pPr>
    </w:p>
    <w:p w14:paraId="35E34BD7" w14:textId="13787987" w:rsidR="00803102" w:rsidRPr="005543A8" w:rsidRDefault="00803102" w:rsidP="00FF630C">
      <w:pPr>
        <w:spacing w:after="0" w:line="240" w:lineRule="auto"/>
        <w:jc w:val="both"/>
        <w:rPr>
          <w:rFonts w:ascii="Times New Roman" w:hAnsi="Times New Roman" w:cs="Times New Roman"/>
          <w:bCs/>
          <w:sz w:val="24"/>
          <w:szCs w:val="24"/>
        </w:rPr>
      </w:pPr>
      <w:r w:rsidRPr="005543A8">
        <w:rPr>
          <w:rFonts w:ascii="Times New Roman" w:hAnsi="Times New Roman" w:cs="Times New Roman"/>
          <w:bCs/>
          <w:sz w:val="24"/>
          <w:szCs w:val="24"/>
        </w:rPr>
        <w:t xml:space="preserve">      Tablica </w:t>
      </w:r>
      <w:r w:rsidR="003D669A" w:rsidRPr="005543A8">
        <w:rPr>
          <w:rFonts w:ascii="Times New Roman" w:hAnsi="Times New Roman" w:cs="Times New Roman"/>
          <w:bCs/>
          <w:sz w:val="24"/>
          <w:szCs w:val="24"/>
        </w:rPr>
        <w:t>9</w:t>
      </w:r>
      <w:r w:rsidRPr="005543A8">
        <w:rPr>
          <w:rFonts w:ascii="Times New Roman" w:hAnsi="Times New Roman" w:cs="Times New Roman"/>
          <w:bCs/>
          <w:sz w:val="24"/>
          <w:szCs w:val="24"/>
        </w:rPr>
        <w:t>. Struktura viška/manjka za razdoblje 01.01.-3</w:t>
      </w:r>
      <w:r w:rsidR="00DF0E3B" w:rsidRPr="005543A8">
        <w:rPr>
          <w:rFonts w:ascii="Times New Roman" w:hAnsi="Times New Roman" w:cs="Times New Roman"/>
          <w:bCs/>
          <w:sz w:val="24"/>
          <w:szCs w:val="24"/>
        </w:rPr>
        <w:t>0</w:t>
      </w:r>
      <w:r w:rsidRPr="005543A8">
        <w:rPr>
          <w:rFonts w:ascii="Times New Roman" w:hAnsi="Times New Roman" w:cs="Times New Roman"/>
          <w:bCs/>
          <w:sz w:val="24"/>
          <w:szCs w:val="24"/>
        </w:rPr>
        <w:t>.</w:t>
      </w:r>
      <w:r w:rsidR="00DF0E3B" w:rsidRPr="005543A8">
        <w:rPr>
          <w:rFonts w:ascii="Times New Roman" w:hAnsi="Times New Roman" w:cs="Times New Roman"/>
          <w:bCs/>
          <w:sz w:val="24"/>
          <w:szCs w:val="24"/>
        </w:rPr>
        <w:t>06</w:t>
      </w:r>
      <w:r w:rsidRPr="005543A8">
        <w:rPr>
          <w:rFonts w:ascii="Times New Roman" w:hAnsi="Times New Roman" w:cs="Times New Roman"/>
          <w:bCs/>
          <w:sz w:val="24"/>
          <w:szCs w:val="24"/>
        </w:rPr>
        <w:t>.202</w:t>
      </w:r>
      <w:r w:rsidR="00B433F6" w:rsidRPr="005543A8">
        <w:rPr>
          <w:rFonts w:ascii="Times New Roman" w:hAnsi="Times New Roman" w:cs="Times New Roman"/>
          <w:bCs/>
          <w:sz w:val="24"/>
          <w:szCs w:val="24"/>
        </w:rPr>
        <w:t>5</w:t>
      </w:r>
      <w:r w:rsidRPr="005543A8">
        <w:rPr>
          <w:rFonts w:ascii="Times New Roman" w:hAnsi="Times New Roman" w:cs="Times New Roman"/>
          <w:bCs/>
          <w:sz w:val="24"/>
          <w:szCs w:val="24"/>
        </w:rPr>
        <w:t>.</w:t>
      </w:r>
    </w:p>
    <w:tbl>
      <w:tblPr>
        <w:tblW w:w="0" w:type="auto"/>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4A0" w:firstRow="1" w:lastRow="0" w:firstColumn="1" w:lastColumn="0" w:noHBand="0" w:noVBand="1"/>
      </w:tblPr>
      <w:tblGrid>
        <w:gridCol w:w="4710"/>
        <w:gridCol w:w="3544"/>
      </w:tblGrid>
      <w:tr w:rsidR="00803102" w:rsidRPr="005543A8" w14:paraId="79531797" w14:textId="77777777" w:rsidTr="00C15CC1">
        <w:trPr>
          <w:trHeight w:val="330"/>
          <w:jc w:val="center"/>
        </w:trPr>
        <w:tc>
          <w:tcPr>
            <w:tcW w:w="4710" w:type="dxa"/>
            <w:tcBorders>
              <w:top w:val="double" w:sz="4" w:space="0" w:color="000000"/>
              <w:left w:val="double" w:sz="4" w:space="0" w:color="000000"/>
              <w:bottom w:val="double" w:sz="4" w:space="0" w:color="000000"/>
              <w:right w:val="single" w:sz="6" w:space="0" w:color="000000"/>
            </w:tcBorders>
            <w:shd w:val="clear" w:color="auto" w:fill="B4C6E7" w:themeFill="accent1" w:themeFillTint="66"/>
            <w:vAlign w:val="center"/>
            <w:hideMark/>
          </w:tcPr>
          <w:p w14:paraId="6BE14B06" w14:textId="77777777" w:rsidR="00803102" w:rsidRPr="005543A8" w:rsidRDefault="00803102" w:rsidP="00FF630C">
            <w:pPr>
              <w:snapToGrid w:val="0"/>
              <w:spacing w:after="0" w:line="240" w:lineRule="auto"/>
              <w:rPr>
                <w:rFonts w:ascii="Times New Roman" w:hAnsi="Times New Roman" w:cs="Times New Roman"/>
                <w:b/>
                <w:sz w:val="24"/>
                <w:szCs w:val="24"/>
              </w:rPr>
            </w:pPr>
            <w:r w:rsidRPr="005543A8">
              <w:rPr>
                <w:rFonts w:ascii="Times New Roman" w:hAnsi="Times New Roman" w:cs="Times New Roman"/>
                <w:b/>
                <w:sz w:val="24"/>
                <w:szCs w:val="24"/>
              </w:rPr>
              <w:t>REKAPITULACIJA:</w:t>
            </w:r>
          </w:p>
        </w:tc>
        <w:tc>
          <w:tcPr>
            <w:tcW w:w="3544" w:type="dxa"/>
            <w:tcBorders>
              <w:top w:val="double" w:sz="4" w:space="0" w:color="000000"/>
              <w:left w:val="single" w:sz="6" w:space="0" w:color="000000"/>
              <w:bottom w:val="double" w:sz="4" w:space="0" w:color="000000"/>
              <w:right w:val="double" w:sz="4" w:space="0" w:color="000000"/>
            </w:tcBorders>
            <w:shd w:val="clear" w:color="auto" w:fill="B4C6E7" w:themeFill="accent1" w:themeFillTint="66"/>
            <w:vAlign w:val="center"/>
            <w:hideMark/>
          </w:tcPr>
          <w:p w14:paraId="3D080FCE" w14:textId="27703751" w:rsidR="00803102" w:rsidRPr="005543A8" w:rsidRDefault="00803102" w:rsidP="00FF630C">
            <w:pPr>
              <w:snapToGrid w:val="0"/>
              <w:spacing w:after="0" w:line="240" w:lineRule="auto"/>
              <w:jc w:val="right"/>
              <w:rPr>
                <w:rFonts w:ascii="Times New Roman" w:hAnsi="Times New Roman" w:cs="Times New Roman"/>
                <w:b/>
                <w:sz w:val="24"/>
                <w:szCs w:val="24"/>
              </w:rPr>
            </w:pPr>
            <w:r w:rsidRPr="005543A8">
              <w:rPr>
                <w:rFonts w:ascii="Times New Roman" w:hAnsi="Times New Roman" w:cs="Times New Roman"/>
                <w:b/>
                <w:sz w:val="24"/>
                <w:szCs w:val="24"/>
              </w:rPr>
              <w:t>01.01.-3</w:t>
            </w:r>
            <w:r w:rsidR="00DF0E3B" w:rsidRPr="005543A8">
              <w:rPr>
                <w:rFonts w:ascii="Times New Roman" w:hAnsi="Times New Roman" w:cs="Times New Roman"/>
                <w:b/>
                <w:sz w:val="24"/>
                <w:szCs w:val="24"/>
              </w:rPr>
              <w:t>0</w:t>
            </w:r>
            <w:r w:rsidRPr="005543A8">
              <w:rPr>
                <w:rFonts w:ascii="Times New Roman" w:hAnsi="Times New Roman" w:cs="Times New Roman"/>
                <w:b/>
                <w:sz w:val="24"/>
                <w:szCs w:val="24"/>
              </w:rPr>
              <w:t>.</w:t>
            </w:r>
            <w:r w:rsidR="00DF0E3B" w:rsidRPr="005543A8">
              <w:rPr>
                <w:rFonts w:ascii="Times New Roman" w:hAnsi="Times New Roman" w:cs="Times New Roman"/>
                <w:b/>
                <w:sz w:val="24"/>
                <w:szCs w:val="24"/>
              </w:rPr>
              <w:t>06</w:t>
            </w:r>
            <w:r w:rsidRPr="005543A8">
              <w:rPr>
                <w:rFonts w:ascii="Times New Roman" w:hAnsi="Times New Roman" w:cs="Times New Roman"/>
                <w:b/>
                <w:sz w:val="24"/>
                <w:szCs w:val="24"/>
              </w:rPr>
              <w:t>.202</w:t>
            </w:r>
            <w:r w:rsidR="00B433F6" w:rsidRPr="005543A8">
              <w:rPr>
                <w:rFonts w:ascii="Times New Roman" w:hAnsi="Times New Roman" w:cs="Times New Roman"/>
                <w:b/>
                <w:sz w:val="24"/>
                <w:szCs w:val="24"/>
              </w:rPr>
              <w:t>5</w:t>
            </w:r>
            <w:r w:rsidRPr="005543A8">
              <w:rPr>
                <w:rFonts w:ascii="Times New Roman" w:hAnsi="Times New Roman" w:cs="Times New Roman"/>
                <w:b/>
                <w:sz w:val="24"/>
                <w:szCs w:val="24"/>
              </w:rPr>
              <w:t xml:space="preserve">. </w:t>
            </w:r>
          </w:p>
        </w:tc>
      </w:tr>
      <w:tr w:rsidR="00803102" w:rsidRPr="005543A8" w14:paraId="56A50761" w14:textId="77777777" w:rsidTr="00C15CC1">
        <w:trPr>
          <w:trHeight w:val="330"/>
          <w:jc w:val="center"/>
        </w:trPr>
        <w:tc>
          <w:tcPr>
            <w:tcW w:w="4710" w:type="dxa"/>
            <w:tcBorders>
              <w:top w:val="double" w:sz="4" w:space="0" w:color="000000"/>
              <w:left w:val="double" w:sz="4" w:space="0" w:color="000000"/>
              <w:bottom w:val="single" w:sz="6" w:space="0" w:color="000000"/>
              <w:right w:val="single" w:sz="6" w:space="0" w:color="000000"/>
            </w:tcBorders>
            <w:vAlign w:val="center"/>
            <w:hideMark/>
          </w:tcPr>
          <w:p w14:paraId="03BD002F" w14:textId="0AB04589" w:rsidR="00803102" w:rsidRPr="005543A8" w:rsidRDefault="00803102" w:rsidP="00FF630C">
            <w:pPr>
              <w:snapToGrid w:val="0"/>
              <w:spacing w:after="0" w:line="240" w:lineRule="auto"/>
              <w:rPr>
                <w:rFonts w:ascii="Times New Roman" w:hAnsi="Times New Roman" w:cs="Times New Roman"/>
                <w:sz w:val="24"/>
                <w:szCs w:val="24"/>
              </w:rPr>
            </w:pPr>
            <w:r w:rsidRPr="005543A8">
              <w:rPr>
                <w:rFonts w:ascii="Times New Roman" w:hAnsi="Times New Roman" w:cs="Times New Roman"/>
                <w:sz w:val="24"/>
                <w:szCs w:val="24"/>
              </w:rPr>
              <w:t>TEKUĆI PRIHODI 202</w:t>
            </w:r>
            <w:r w:rsidR="00912616" w:rsidRPr="005543A8">
              <w:rPr>
                <w:rFonts w:ascii="Times New Roman" w:hAnsi="Times New Roman" w:cs="Times New Roman"/>
                <w:sz w:val="24"/>
                <w:szCs w:val="24"/>
              </w:rPr>
              <w:t>5</w:t>
            </w:r>
            <w:r w:rsidRPr="005543A8">
              <w:rPr>
                <w:rFonts w:ascii="Times New Roman" w:hAnsi="Times New Roman" w:cs="Times New Roman"/>
                <w:sz w:val="24"/>
                <w:szCs w:val="24"/>
              </w:rPr>
              <w:t>.</w:t>
            </w:r>
          </w:p>
        </w:tc>
        <w:tc>
          <w:tcPr>
            <w:tcW w:w="3544" w:type="dxa"/>
            <w:tcBorders>
              <w:top w:val="double" w:sz="4" w:space="0" w:color="000000"/>
              <w:left w:val="single" w:sz="6" w:space="0" w:color="000000"/>
              <w:bottom w:val="single" w:sz="6" w:space="0" w:color="000000"/>
              <w:right w:val="double" w:sz="4" w:space="0" w:color="000000"/>
            </w:tcBorders>
            <w:vAlign w:val="center"/>
            <w:hideMark/>
          </w:tcPr>
          <w:p w14:paraId="04BCB629" w14:textId="44192ABF" w:rsidR="00803102" w:rsidRPr="005543A8" w:rsidRDefault="00912616" w:rsidP="00FF630C">
            <w:pPr>
              <w:snapToGrid w:val="0"/>
              <w:spacing w:after="0" w:line="240" w:lineRule="auto"/>
              <w:jc w:val="right"/>
              <w:rPr>
                <w:rFonts w:ascii="Times New Roman" w:hAnsi="Times New Roman" w:cs="Times New Roman"/>
                <w:bCs/>
                <w:sz w:val="24"/>
                <w:szCs w:val="24"/>
              </w:rPr>
            </w:pPr>
            <w:r w:rsidRPr="005543A8">
              <w:rPr>
                <w:rFonts w:ascii="Times New Roman" w:hAnsi="Times New Roman" w:cs="Times New Roman"/>
                <w:b/>
                <w:bCs/>
                <w:sz w:val="24"/>
                <w:szCs w:val="24"/>
              </w:rPr>
              <w:t>400.432,10</w:t>
            </w:r>
          </w:p>
        </w:tc>
      </w:tr>
      <w:tr w:rsidR="00803102" w:rsidRPr="005543A8" w14:paraId="58D8617B" w14:textId="77777777" w:rsidTr="00C15CC1">
        <w:trPr>
          <w:trHeight w:val="330"/>
          <w:jc w:val="center"/>
        </w:trPr>
        <w:tc>
          <w:tcPr>
            <w:tcW w:w="4710" w:type="dxa"/>
            <w:tcBorders>
              <w:top w:val="single" w:sz="6" w:space="0" w:color="000000"/>
              <w:left w:val="double" w:sz="4" w:space="0" w:color="000000"/>
              <w:bottom w:val="double" w:sz="4" w:space="0" w:color="000000"/>
              <w:right w:val="single" w:sz="6" w:space="0" w:color="000000"/>
            </w:tcBorders>
            <w:vAlign w:val="center"/>
            <w:hideMark/>
          </w:tcPr>
          <w:p w14:paraId="1418EED4" w14:textId="655EF449" w:rsidR="00803102" w:rsidRPr="005543A8" w:rsidRDefault="00803102" w:rsidP="00FF630C">
            <w:pPr>
              <w:snapToGrid w:val="0"/>
              <w:spacing w:after="0" w:line="240" w:lineRule="auto"/>
              <w:rPr>
                <w:rFonts w:ascii="Times New Roman" w:hAnsi="Times New Roman" w:cs="Times New Roman"/>
                <w:sz w:val="24"/>
                <w:szCs w:val="24"/>
              </w:rPr>
            </w:pPr>
            <w:r w:rsidRPr="005543A8">
              <w:rPr>
                <w:rFonts w:ascii="Times New Roman" w:hAnsi="Times New Roman" w:cs="Times New Roman"/>
                <w:sz w:val="24"/>
                <w:szCs w:val="24"/>
              </w:rPr>
              <w:t>TEKUĆI RASHODI 202</w:t>
            </w:r>
            <w:r w:rsidR="00912616" w:rsidRPr="005543A8">
              <w:rPr>
                <w:rFonts w:ascii="Times New Roman" w:hAnsi="Times New Roman" w:cs="Times New Roman"/>
                <w:sz w:val="24"/>
                <w:szCs w:val="24"/>
              </w:rPr>
              <w:t>5</w:t>
            </w:r>
            <w:r w:rsidRPr="005543A8">
              <w:rPr>
                <w:rFonts w:ascii="Times New Roman" w:hAnsi="Times New Roman" w:cs="Times New Roman"/>
                <w:sz w:val="24"/>
                <w:szCs w:val="24"/>
              </w:rPr>
              <w:t>.</w:t>
            </w:r>
          </w:p>
        </w:tc>
        <w:tc>
          <w:tcPr>
            <w:tcW w:w="3544" w:type="dxa"/>
            <w:tcBorders>
              <w:top w:val="single" w:sz="6" w:space="0" w:color="000000"/>
              <w:left w:val="single" w:sz="6" w:space="0" w:color="000000"/>
              <w:bottom w:val="double" w:sz="4" w:space="0" w:color="000000"/>
              <w:right w:val="double" w:sz="4" w:space="0" w:color="000000"/>
            </w:tcBorders>
            <w:vAlign w:val="center"/>
            <w:hideMark/>
          </w:tcPr>
          <w:p w14:paraId="1B8F05A6" w14:textId="0949813E" w:rsidR="00803102" w:rsidRPr="005543A8" w:rsidRDefault="00912616" w:rsidP="00FF630C">
            <w:pPr>
              <w:snapToGrid w:val="0"/>
              <w:spacing w:after="0" w:line="240" w:lineRule="auto"/>
              <w:jc w:val="right"/>
              <w:rPr>
                <w:rFonts w:ascii="Times New Roman" w:hAnsi="Times New Roman" w:cs="Times New Roman"/>
                <w:b/>
                <w:bCs/>
                <w:sz w:val="24"/>
                <w:szCs w:val="24"/>
              </w:rPr>
            </w:pPr>
            <w:r w:rsidRPr="005543A8">
              <w:rPr>
                <w:rFonts w:ascii="Times New Roman" w:hAnsi="Times New Roman" w:cs="Times New Roman"/>
                <w:b/>
                <w:bCs/>
                <w:sz w:val="24"/>
                <w:szCs w:val="24"/>
              </w:rPr>
              <w:t>375.776,51</w:t>
            </w:r>
          </w:p>
        </w:tc>
      </w:tr>
      <w:tr w:rsidR="00803102" w:rsidRPr="005543A8" w14:paraId="00DDAA97" w14:textId="77777777" w:rsidTr="00C15CC1">
        <w:trPr>
          <w:trHeight w:val="439"/>
          <w:jc w:val="center"/>
        </w:trPr>
        <w:tc>
          <w:tcPr>
            <w:tcW w:w="4710" w:type="dxa"/>
            <w:tcBorders>
              <w:top w:val="double" w:sz="4" w:space="0" w:color="000000"/>
              <w:left w:val="double" w:sz="4" w:space="0" w:color="000000"/>
              <w:bottom w:val="double" w:sz="4" w:space="0" w:color="000000"/>
              <w:right w:val="single" w:sz="6" w:space="0" w:color="000000"/>
            </w:tcBorders>
            <w:shd w:val="clear" w:color="auto" w:fill="D9E2F3" w:themeFill="accent1" w:themeFillTint="33"/>
            <w:vAlign w:val="center"/>
            <w:hideMark/>
          </w:tcPr>
          <w:p w14:paraId="0020A406" w14:textId="1F3984DE" w:rsidR="00803102" w:rsidRPr="005543A8" w:rsidRDefault="00D05132" w:rsidP="00FF630C">
            <w:pPr>
              <w:tabs>
                <w:tab w:val="center" w:pos="4536"/>
                <w:tab w:val="right" w:pos="9072"/>
              </w:tabs>
              <w:snapToGrid w:val="0"/>
              <w:spacing w:after="0" w:line="240" w:lineRule="auto"/>
              <w:rPr>
                <w:rFonts w:ascii="Times New Roman" w:hAnsi="Times New Roman" w:cs="Times New Roman"/>
                <w:b/>
                <w:sz w:val="24"/>
                <w:szCs w:val="24"/>
              </w:rPr>
            </w:pPr>
            <w:r w:rsidRPr="005543A8">
              <w:rPr>
                <w:rFonts w:ascii="Times New Roman" w:hAnsi="Times New Roman" w:cs="Times New Roman"/>
                <w:b/>
                <w:sz w:val="24"/>
                <w:szCs w:val="24"/>
              </w:rPr>
              <w:t>VIŠAK</w:t>
            </w:r>
            <w:r w:rsidR="00803102" w:rsidRPr="005543A8">
              <w:rPr>
                <w:rFonts w:ascii="Times New Roman" w:hAnsi="Times New Roman" w:cs="Times New Roman"/>
                <w:b/>
                <w:sz w:val="24"/>
                <w:szCs w:val="24"/>
              </w:rPr>
              <w:t xml:space="preserve"> TEKUĆEG RAZDOBLJA</w:t>
            </w:r>
          </w:p>
        </w:tc>
        <w:tc>
          <w:tcPr>
            <w:tcW w:w="3544" w:type="dxa"/>
            <w:tcBorders>
              <w:top w:val="double" w:sz="4" w:space="0" w:color="000000"/>
              <w:left w:val="single" w:sz="6" w:space="0" w:color="000000"/>
              <w:bottom w:val="double" w:sz="4" w:space="0" w:color="000000"/>
              <w:right w:val="double" w:sz="4" w:space="0" w:color="000000"/>
            </w:tcBorders>
            <w:shd w:val="clear" w:color="auto" w:fill="D9E2F3" w:themeFill="accent1" w:themeFillTint="33"/>
            <w:vAlign w:val="center"/>
            <w:hideMark/>
          </w:tcPr>
          <w:p w14:paraId="7F4122B6" w14:textId="7F812005" w:rsidR="00803102" w:rsidRPr="005543A8" w:rsidRDefault="00912616" w:rsidP="00FF630C">
            <w:pPr>
              <w:tabs>
                <w:tab w:val="left" w:pos="195"/>
                <w:tab w:val="center" w:pos="813"/>
                <w:tab w:val="right" w:pos="1627"/>
              </w:tabs>
              <w:snapToGrid w:val="0"/>
              <w:spacing w:after="0" w:line="240" w:lineRule="auto"/>
              <w:jc w:val="right"/>
              <w:rPr>
                <w:rFonts w:ascii="Times New Roman" w:hAnsi="Times New Roman" w:cs="Times New Roman"/>
                <w:b/>
                <w:bCs/>
                <w:sz w:val="24"/>
                <w:szCs w:val="24"/>
              </w:rPr>
            </w:pPr>
            <w:r w:rsidRPr="005543A8">
              <w:rPr>
                <w:rFonts w:ascii="Times New Roman" w:hAnsi="Times New Roman" w:cs="Times New Roman"/>
                <w:b/>
                <w:bCs/>
                <w:sz w:val="24"/>
                <w:szCs w:val="24"/>
              </w:rPr>
              <w:t>24.</w:t>
            </w:r>
            <w:r w:rsidR="00220DD2" w:rsidRPr="005543A8">
              <w:rPr>
                <w:rFonts w:ascii="Times New Roman" w:hAnsi="Times New Roman" w:cs="Times New Roman"/>
                <w:b/>
                <w:bCs/>
                <w:sz w:val="24"/>
                <w:szCs w:val="24"/>
              </w:rPr>
              <w:t>655,59</w:t>
            </w:r>
          </w:p>
        </w:tc>
      </w:tr>
      <w:tr w:rsidR="00803102" w:rsidRPr="005543A8" w14:paraId="73FDCF73" w14:textId="77777777" w:rsidTr="00C15CC1">
        <w:trPr>
          <w:trHeight w:val="439"/>
          <w:jc w:val="center"/>
        </w:trPr>
        <w:tc>
          <w:tcPr>
            <w:tcW w:w="4710" w:type="dxa"/>
            <w:tcBorders>
              <w:top w:val="double" w:sz="4" w:space="0" w:color="000000"/>
              <w:left w:val="double" w:sz="4" w:space="0" w:color="000000"/>
              <w:bottom w:val="double" w:sz="4" w:space="0" w:color="000000"/>
              <w:right w:val="single" w:sz="6" w:space="0" w:color="000000"/>
            </w:tcBorders>
            <w:shd w:val="clear" w:color="auto" w:fill="D9E2F3" w:themeFill="accent1" w:themeFillTint="33"/>
            <w:vAlign w:val="center"/>
          </w:tcPr>
          <w:p w14:paraId="52E61821" w14:textId="24576F28" w:rsidR="00803102" w:rsidRPr="005543A8" w:rsidRDefault="00803102" w:rsidP="00FF630C">
            <w:pPr>
              <w:tabs>
                <w:tab w:val="center" w:pos="4536"/>
                <w:tab w:val="right" w:pos="9072"/>
              </w:tabs>
              <w:snapToGrid w:val="0"/>
              <w:spacing w:after="0" w:line="240" w:lineRule="auto"/>
              <w:rPr>
                <w:rFonts w:ascii="Times New Roman" w:hAnsi="Times New Roman" w:cs="Times New Roman"/>
                <w:b/>
                <w:sz w:val="24"/>
                <w:szCs w:val="24"/>
              </w:rPr>
            </w:pPr>
            <w:r w:rsidRPr="005543A8">
              <w:rPr>
                <w:rFonts w:ascii="Times New Roman" w:hAnsi="Times New Roman" w:cs="Times New Roman"/>
                <w:b/>
                <w:sz w:val="24"/>
                <w:szCs w:val="24"/>
              </w:rPr>
              <w:t xml:space="preserve">PRENESENI </w:t>
            </w:r>
            <w:r w:rsidR="003E456B" w:rsidRPr="005543A8">
              <w:rPr>
                <w:rFonts w:ascii="Times New Roman" w:hAnsi="Times New Roman" w:cs="Times New Roman"/>
                <w:b/>
                <w:sz w:val="24"/>
                <w:szCs w:val="24"/>
              </w:rPr>
              <w:t>MANJAK</w:t>
            </w:r>
            <w:r w:rsidRPr="005543A8">
              <w:rPr>
                <w:rFonts w:ascii="Times New Roman" w:hAnsi="Times New Roman" w:cs="Times New Roman"/>
                <w:b/>
                <w:sz w:val="24"/>
                <w:szCs w:val="24"/>
              </w:rPr>
              <w:t xml:space="preserve"> IZ PRETHODNIH GODINA</w:t>
            </w:r>
          </w:p>
        </w:tc>
        <w:tc>
          <w:tcPr>
            <w:tcW w:w="3544" w:type="dxa"/>
            <w:tcBorders>
              <w:top w:val="double" w:sz="4" w:space="0" w:color="000000"/>
              <w:left w:val="single" w:sz="6" w:space="0" w:color="000000"/>
              <w:bottom w:val="double" w:sz="4" w:space="0" w:color="000000"/>
              <w:right w:val="double" w:sz="4" w:space="0" w:color="000000"/>
            </w:tcBorders>
            <w:shd w:val="clear" w:color="auto" w:fill="D9E2F3" w:themeFill="accent1" w:themeFillTint="33"/>
            <w:vAlign w:val="center"/>
          </w:tcPr>
          <w:p w14:paraId="60388972" w14:textId="1EA2DB61" w:rsidR="00803102" w:rsidRPr="005543A8" w:rsidRDefault="00D05132" w:rsidP="00FF630C">
            <w:pPr>
              <w:tabs>
                <w:tab w:val="left" w:pos="195"/>
                <w:tab w:val="center" w:pos="813"/>
                <w:tab w:val="right" w:pos="1627"/>
              </w:tabs>
              <w:snapToGrid w:val="0"/>
              <w:spacing w:after="0" w:line="240" w:lineRule="auto"/>
              <w:ind w:left="720"/>
              <w:contextualSpacing/>
              <w:jc w:val="right"/>
              <w:rPr>
                <w:rFonts w:ascii="Times New Roman" w:hAnsi="Times New Roman" w:cs="Times New Roman"/>
                <w:b/>
                <w:bCs/>
                <w:sz w:val="24"/>
                <w:szCs w:val="24"/>
              </w:rPr>
            </w:pPr>
            <w:r w:rsidRPr="005543A8">
              <w:rPr>
                <w:rFonts w:ascii="Times New Roman" w:hAnsi="Times New Roman" w:cs="Times New Roman"/>
                <w:b/>
                <w:bCs/>
                <w:sz w:val="24"/>
                <w:szCs w:val="24"/>
              </w:rPr>
              <w:t>-</w:t>
            </w:r>
            <w:r w:rsidR="00220DD2" w:rsidRPr="005543A8">
              <w:rPr>
                <w:rFonts w:ascii="Times New Roman" w:hAnsi="Times New Roman" w:cs="Times New Roman"/>
                <w:b/>
                <w:bCs/>
                <w:sz w:val="24"/>
                <w:szCs w:val="24"/>
              </w:rPr>
              <w:t>77.107,12</w:t>
            </w:r>
          </w:p>
        </w:tc>
      </w:tr>
      <w:tr w:rsidR="00803102" w:rsidRPr="005543A8" w14:paraId="19C0226C" w14:textId="77777777" w:rsidTr="00670CDC">
        <w:trPr>
          <w:trHeight w:val="439"/>
          <w:jc w:val="center"/>
        </w:trPr>
        <w:tc>
          <w:tcPr>
            <w:tcW w:w="4710" w:type="dxa"/>
            <w:tcBorders>
              <w:top w:val="double" w:sz="4" w:space="0" w:color="000000"/>
              <w:left w:val="double" w:sz="4" w:space="0" w:color="000000"/>
              <w:bottom w:val="double" w:sz="4" w:space="0" w:color="000000"/>
              <w:right w:val="single" w:sz="6" w:space="0" w:color="000000"/>
            </w:tcBorders>
            <w:shd w:val="clear" w:color="auto" w:fill="D9E2F3" w:themeFill="accent1" w:themeFillTint="33"/>
            <w:vAlign w:val="center"/>
          </w:tcPr>
          <w:p w14:paraId="6B0C6456" w14:textId="77777777" w:rsidR="00803102" w:rsidRPr="005543A8" w:rsidRDefault="00803102" w:rsidP="00FF630C">
            <w:pPr>
              <w:tabs>
                <w:tab w:val="center" w:pos="4536"/>
                <w:tab w:val="right" w:pos="9072"/>
              </w:tabs>
              <w:snapToGrid w:val="0"/>
              <w:spacing w:after="0" w:line="240" w:lineRule="auto"/>
              <w:rPr>
                <w:rFonts w:ascii="Times New Roman" w:hAnsi="Times New Roman" w:cs="Times New Roman"/>
                <w:b/>
                <w:sz w:val="24"/>
                <w:szCs w:val="24"/>
              </w:rPr>
            </w:pPr>
            <w:r w:rsidRPr="005543A8">
              <w:rPr>
                <w:rFonts w:ascii="Times New Roman" w:hAnsi="Times New Roman" w:cs="Times New Roman"/>
                <w:b/>
                <w:sz w:val="24"/>
                <w:szCs w:val="24"/>
              </w:rPr>
              <w:t xml:space="preserve">KOREKCIJA REZULTATA* </w:t>
            </w:r>
          </w:p>
        </w:tc>
        <w:tc>
          <w:tcPr>
            <w:tcW w:w="3544" w:type="dxa"/>
            <w:tcBorders>
              <w:top w:val="double" w:sz="4" w:space="0" w:color="000000"/>
              <w:left w:val="single" w:sz="6" w:space="0" w:color="000000"/>
              <w:bottom w:val="double" w:sz="4" w:space="0" w:color="000000"/>
              <w:right w:val="double" w:sz="4" w:space="0" w:color="000000"/>
            </w:tcBorders>
            <w:shd w:val="clear" w:color="auto" w:fill="D9E2F3" w:themeFill="accent1" w:themeFillTint="33"/>
            <w:vAlign w:val="center"/>
          </w:tcPr>
          <w:p w14:paraId="5572374B" w14:textId="6564A99C" w:rsidR="00803102" w:rsidRPr="005543A8" w:rsidRDefault="00220DD2" w:rsidP="00FF630C">
            <w:pPr>
              <w:pStyle w:val="ListParagraph"/>
              <w:numPr>
                <w:ilvl w:val="0"/>
                <w:numId w:val="2"/>
              </w:numPr>
              <w:tabs>
                <w:tab w:val="left" w:pos="195"/>
                <w:tab w:val="center" w:pos="813"/>
                <w:tab w:val="right" w:pos="1627"/>
              </w:tabs>
              <w:snapToGrid w:val="0"/>
              <w:spacing w:after="0" w:line="240" w:lineRule="auto"/>
              <w:jc w:val="right"/>
              <w:rPr>
                <w:rFonts w:ascii="Times New Roman" w:hAnsi="Times New Roman" w:cs="Times New Roman"/>
                <w:b/>
                <w:bCs/>
                <w:sz w:val="24"/>
                <w:szCs w:val="24"/>
              </w:rPr>
            </w:pPr>
            <w:r w:rsidRPr="005543A8">
              <w:rPr>
                <w:rFonts w:ascii="Times New Roman" w:hAnsi="Times New Roman" w:cs="Times New Roman"/>
                <w:b/>
                <w:bCs/>
                <w:sz w:val="24"/>
                <w:szCs w:val="24"/>
              </w:rPr>
              <w:t>7.001,80</w:t>
            </w:r>
          </w:p>
        </w:tc>
      </w:tr>
      <w:tr w:rsidR="00803102" w:rsidRPr="005543A8" w14:paraId="242D124F" w14:textId="77777777" w:rsidTr="00670CDC">
        <w:trPr>
          <w:trHeight w:val="439"/>
          <w:jc w:val="center"/>
        </w:trPr>
        <w:tc>
          <w:tcPr>
            <w:tcW w:w="4710" w:type="dxa"/>
            <w:tcBorders>
              <w:top w:val="double" w:sz="4" w:space="0" w:color="000000"/>
              <w:left w:val="double" w:sz="4" w:space="0" w:color="000000"/>
              <w:bottom w:val="double" w:sz="4" w:space="0" w:color="000000"/>
              <w:right w:val="single" w:sz="6" w:space="0" w:color="000000"/>
            </w:tcBorders>
            <w:shd w:val="clear" w:color="auto" w:fill="FFFFFF" w:themeFill="background1"/>
            <w:vAlign w:val="center"/>
            <w:hideMark/>
          </w:tcPr>
          <w:p w14:paraId="7AF54B78" w14:textId="458F7624" w:rsidR="00803102" w:rsidRPr="005543A8" w:rsidRDefault="00803102" w:rsidP="00FF630C">
            <w:pPr>
              <w:tabs>
                <w:tab w:val="center" w:pos="4536"/>
                <w:tab w:val="right" w:pos="9072"/>
              </w:tabs>
              <w:snapToGrid w:val="0"/>
              <w:spacing w:after="0" w:line="240" w:lineRule="auto"/>
              <w:rPr>
                <w:rFonts w:ascii="Times New Roman" w:hAnsi="Times New Roman" w:cs="Times New Roman"/>
                <w:b/>
                <w:sz w:val="24"/>
                <w:szCs w:val="24"/>
              </w:rPr>
            </w:pPr>
            <w:r w:rsidRPr="005543A8">
              <w:rPr>
                <w:rFonts w:ascii="Times New Roman" w:hAnsi="Times New Roman" w:cs="Times New Roman"/>
                <w:b/>
                <w:sz w:val="24"/>
                <w:szCs w:val="24"/>
              </w:rPr>
              <w:t xml:space="preserve">PRENESENI </w:t>
            </w:r>
            <w:r w:rsidR="0028724F" w:rsidRPr="005543A8">
              <w:rPr>
                <w:rFonts w:ascii="Times New Roman" w:hAnsi="Times New Roman" w:cs="Times New Roman"/>
                <w:b/>
                <w:sz w:val="24"/>
                <w:szCs w:val="24"/>
              </w:rPr>
              <w:t xml:space="preserve">MANJAK </w:t>
            </w:r>
            <w:r w:rsidRPr="005543A8">
              <w:rPr>
                <w:rFonts w:ascii="Times New Roman" w:hAnsi="Times New Roman" w:cs="Times New Roman"/>
                <w:b/>
                <w:sz w:val="24"/>
                <w:szCs w:val="24"/>
              </w:rPr>
              <w:t>ZA NAREDNO RAZDOBLJE</w:t>
            </w:r>
          </w:p>
        </w:tc>
        <w:tc>
          <w:tcPr>
            <w:tcW w:w="3544" w:type="dxa"/>
            <w:tcBorders>
              <w:top w:val="double" w:sz="4" w:space="0" w:color="000000"/>
              <w:left w:val="single" w:sz="6" w:space="0" w:color="000000"/>
              <w:bottom w:val="double" w:sz="4" w:space="0" w:color="000000"/>
              <w:right w:val="double" w:sz="4" w:space="0" w:color="000000"/>
            </w:tcBorders>
            <w:shd w:val="clear" w:color="auto" w:fill="FFFFFF" w:themeFill="background1"/>
            <w:vAlign w:val="center"/>
            <w:hideMark/>
          </w:tcPr>
          <w:p w14:paraId="2F5D2A50" w14:textId="214F4C99" w:rsidR="00803102" w:rsidRPr="005543A8" w:rsidRDefault="00220DD2" w:rsidP="00FF630C">
            <w:pPr>
              <w:pStyle w:val="ListParagraph"/>
              <w:numPr>
                <w:ilvl w:val="0"/>
                <w:numId w:val="2"/>
              </w:numPr>
              <w:tabs>
                <w:tab w:val="left" w:pos="195"/>
                <w:tab w:val="center" w:pos="813"/>
                <w:tab w:val="right" w:pos="1627"/>
              </w:tabs>
              <w:snapToGrid w:val="0"/>
              <w:spacing w:after="0" w:line="240" w:lineRule="auto"/>
              <w:jc w:val="right"/>
              <w:rPr>
                <w:rFonts w:ascii="Times New Roman" w:hAnsi="Times New Roman" w:cs="Times New Roman"/>
                <w:b/>
                <w:bCs/>
                <w:sz w:val="24"/>
                <w:szCs w:val="24"/>
              </w:rPr>
            </w:pPr>
            <w:r w:rsidRPr="005543A8">
              <w:rPr>
                <w:rFonts w:ascii="Times New Roman" w:hAnsi="Times New Roman" w:cs="Times New Roman"/>
                <w:b/>
                <w:bCs/>
                <w:sz w:val="24"/>
                <w:szCs w:val="24"/>
              </w:rPr>
              <w:t>59.453,33</w:t>
            </w:r>
          </w:p>
        </w:tc>
      </w:tr>
    </w:tbl>
    <w:p w14:paraId="42003525" w14:textId="77777777" w:rsidR="00563164" w:rsidRPr="005543A8" w:rsidRDefault="00563164" w:rsidP="00FF630C">
      <w:pPr>
        <w:suppressAutoHyphens/>
        <w:spacing w:after="0" w:line="240" w:lineRule="auto"/>
        <w:jc w:val="both"/>
        <w:rPr>
          <w:rFonts w:ascii="Times New Roman" w:eastAsia="Calibri" w:hAnsi="Times New Roman" w:cs="Times New Roman"/>
          <w:sz w:val="24"/>
          <w:szCs w:val="24"/>
          <w:lang w:eastAsia="ar-SA"/>
        </w:rPr>
      </w:pPr>
    </w:p>
    <w:p w14:paraId="2D180BF9" w14:textId="77777777" w:rsidR="00563164" w:rsidRPr="005543A8" w:rsidRDefault="00563164" w:rsidP="00FF630C">
      <w:pPr>
        <w:suppressAutoHyphens/>
        <w:spacing w:after="0" w:line="240" w:lineRule="auto"/>
        <w:jc w:val="both"/>
        <w:rPr>
          <w:rFonts w:ascii="Times New Roman" w:eastAsia="Calibri" w:hAnsi="Times New Roman" w:cs="Times New Roman"/>
          <w:sz w:val="24"/>
          <w:szCs w:val="24"/>
          <w:lang w:eastAsia="ar-SA"/>
        </w:rPr>
      </w:pPr>
    </w:p>
    <w:p w14:paraId="6C5E75B9" w14:textId="1D039280" w:rsidR="00D04613" w:rsidRPr="005543A8" w:rsidRDefault="00803102" w:rsidP="00FF630C">
      <w:pPr>
        <w:suppressAutoHyphens/>
        <w:spacing w:after="0" w:line="240" w:lineRule="auto"/>
        <w:jc w:val="both"/>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 xml:space="preserve">Za razdoblje </w:t>
      </w:r>
      <w:r w:rsidR="00635CFC" w:rsidRPr="005543A8">
        <w:rPr>
          <w:rFonts w:ascii="Times New Roman" w:eastAsia="Calibri" w:hAnsi="Times New Roman" w:cs="Times New Roman"/>
          <w:sz w:val="24"/>
          <w:szCs w:val="24"/>
          <w:lang w:eastAsia="ar-SA"/>
        </w:rPr>
        <w:t xml:space="preserve">od </w:t>
      </w:r>
      <w:r w:rsidRPr="005543A8">
        <w:rPr>
          <w:rFonts w:ascii="Times New Roman" w:eastAsia="Calibri" w:hAnsi="Times New Roman" w:cs="Times New Roman"/>
          <w:sz w:val="24"/>
          <w:szCs w:val="24"/>
          <w:lang w:eastAsia="ar-SA"/>
        </w:rPr>
        <w:t>01.01.</w:t>
      </w:r>
      <w:r w:rsidR="00635CFC" w:rsidRPr="005543A8">
        <w:rPr>
          <w:rFonts w:ascii="Times New Roman" w:eastAsia="Calibri" w:hAnsi="Times New Roman" w:cs="Times New Roman"/>
          <w:sz w:val="24"/>
          <w:szCs w:val="24"/>
          <w:lang w:eastAsia="ar-SA"/>
        </w:rPr>
        <w:t xml:space="preserve"> do </w:t>
      </w:r>
      <w:r w:rsidRPr="005543A8">
        <w:rPr>
          <w:rFonts w:ascii="Times New Roman" w:eastAsia="Calibri" w:hAnsi="Times New Roman" w:cs="Times New Roman"/>
          <w:sz w:val="24"/>
          <w:szCs w:val="24"/>
          <w:lang w:eastAsia="ar-SA"/>
        </w:rPr>
        <w:t>3</w:t>
      </w:r>
      <w:r w:rsidR="00D05132" w:rsidRPr="005543A8">
        <w:rPr>
          <w:rFonts w:ascii="Times New Roman" w:eastAsia="Calibri" w:hAnsi="Times New Roman" w:cs="Times New Roman"/>
          <w:sz w:val="24"/>
          <w:szCs w:val="24"/>
          <w:lang w:eastAsia="ar-SA"/>
        </w:rPr>
        <w:t>0</w:t>
      </w:r>
      <w:r w:rsidRPr="005543A8">
        <w:rPr>
          <w:rFonts w:ascii="Times New Roman" w:eastAsia="Calibri" w:hAnsi="Times New Roman" w:cs="Times New Roman"/>
          <w:sz w:val="24"/>
          <w:szCs w:val="24"/>
          <w:lang w:eastAsia="ar-SA"/>
        </w:rPr>
        <w:t>.</w:t>
      </w:r>
      <w:r w:rsidR="00D05132" w:rsidRPr="005543A8">
        <w:rPr>
          <w:rFonts w:ascii="Times New Roman" w:eastAsia="Calibri" w:hAnsi="Times New Roman" w:cs="Times New Roman"/>
          <w:sz w:val="24"/>
          <w:szCs w:val="24"/>
          <w:lang w:eastAsia="ar-SA"/>
        </w:rPr>
        <w:t>06</w:t>
      </w:r>
      <w:r w:rsidRPr="005543A8">
        <w:rPr>
          <w:rFonts w:ascii="Times New Roman" w:eastAsia="Calibri" w:hAnsi="Times New Roman" w:cs="Times New Roman"/>
          <w:sz w:val="24"/>
          <w:szCs w:val="24"/>
          <w:lang w:eastAsia="ar-SA"/>
        </w:rPr>
        <w:t>.202</w:t>
      </w:r>
      <w:r w:rsidR="00B225A0" w:rsidRPr="005543A8">
        <w:rPr>
          <w:rFonts w:ascii="Times New Roman" w:eastAsia="Calibri" w:hAnsi="Times New Roman" w:cs="Times New Roman"/>
          <w:sz w:val="24"/>
          <w:szCs w:val="24"/>
          <w:lang w:eastAsia="ar-SA"/>
        </w:rPr>
        <w:t>5</w:t>
      </w:r>
      <w:r w:rsidRPr="005543A8">
        <w:rPr>
          <w:rFonts w:ascii="Times New Roman" w:eastAsia="Calibri" w:hAnsi="Times New Roman" w:cs="Times New Roman"/>
          <w:sz w:val="24"/>
          <w:szCs w:val="24"/>
          <w:lang w:eastAsia="ar-SA"/>
        </w:rPr>
        <w:t xml:space="preserve">. godine ostvareni su ukupni prihodi i primici u iznosu od </w:t>
      </w:r>
      <w:r w:rsidR="00D05132" w:rsidRPr="005543A8">
        <w:rPr>
          <w:rFonts w:ascii="Times New Roman" w:eastAsia="Calibri" w:hAnsi="Times New Roman" w:cs="Times New Roman"/>
          <w:sz w:val="24"/>
          <w:szCs w:val="24"/>
          <w:lang w:eastAsia="ar-SA"/>
        </w:rPr>
        <w:t>4</w:t>
      </w:r>
      <w:r w:rsidR="00B225A0" w:rsidRPr="005543A8">
        <w:rPr>
          <w:rFonts w:ascii="Times New Roman" w:eastAsia="Calibri" w:hAnsi="Times New Roman" w:cs="Times New Roman"/>
          <w:sz w:val="24"/>
          <w:szCs w:val="24"/>
          <w:lang w:eastAsia="ar-SA"/>
        </w:rPr>
        <w:t>00</w:t>
      </w:r>
      <w:r w:rsidR="00D05132" w:rsidRPr="005543A8">
        <w:rPr>
          <w:rFonts w:ascii="Times New Roman" w:eastAsia="Calibri" w:hAnsi="Times New Roman" w:cs="Times New Roman"/>
          <w:sz w:val="24"/>
          <w:szCs w:val="24"/>
          <w:lang w:eastAsia="ar-SA"/>
        </w:rPr>
        <w:t>.</w:t>
      </w:r>
      <w:r w:rsidR="00B225A0" w:rsidRPr="005543A8">
        <w:rPr>
          <w:rFonts w:ascii="Times New Roman" w:eastAsia="Calibri" w:hAnsi="Times New Roman" w:cs="Times New Roman"/>
          <w:sz w:val="24"/>
          <w:szCs w:val="24"/>
          <w:lang w:eastAsia="ar-SA"/>
        </w:rPr>
        <w:t>432,10</w:t>
      </w:r>
      <w:r w:rsidR="00A573E4" w:rsidRPr="005543A8">
        <w:rPr>
          <w:rFonts w:ascii="Times New Roman" w:eastAsia="Calibri" w:hAnsi="Times New Roman" w:cs="Times New Roman"/>
          <w:sz w:val="24"/>
          <w:szCs w:val="24"/>
          <w:lang w:eastAsia="ar-SA"/>
        </w:rPr>
        <w:t xml:space="preserve"> eura</w:t>
      </w:r>
      <w:r w:rsidRPr="005543A8">
        <w:rPr>
          <w:rFonts w:ascii="Times New Roman" w:eastAsia="Calibri" w:hAnsi="Times New Roman" w:cs="Times New Roman"/>
          <w:sz w:val="24"/>
          <w:szCs w:val="24"/>
          <w:lang w:eastAsia="ar-SA"/>
        </w:rPr>
        <w:t>,</w:t>
      </w:r>
      <w:r w:rsidR="00D04613" w:rsidRPr="005543A8">
        <w:rPr>
          <w:rFonts w:ascii="Times New Roman" w:eastAsia="Calibri" w:hAnsi="Times New Roman" w:cs="Times New Roman"/>
          <w:sz w:val="24"/>
          <w:szCs w:val="24"/>
          <w:lang w:eastAsia="ar-SA"/>
        </w:rPr>
        <w:t xml:space="preserve"> od čega iz proračuna KKŽ </w:t>
      </w:r>
      <w:r w:rsidR="00D05132" w:rsidRPr="005543A8">
        <w:rPr>
          <w:rFonts w:ascii="Times New Roman" w:eastAsia="Calibri" w:hAnsi="Times New Roman" w:cs="Times New Roman"/>
          <w:sz w:val="24"/>
          <w:szCs w:val="24"/>
          <w:lang w:eastAsia="ar-SA"/>
        </w:rPr>
        <w:t>1</w:t>
      </w:r>
      <w:r w:rsidR="00B225A0" w:rsidRPr="005543A8">
        <w:rPr>
          <w:rFonts w:ascii="Times New Roman" w:eastAsia="Calibri" w:hAnsi="Times New Roman" w:cs="Times New Roman"/>
          <w:sz w:val="24"/>
          <w:szCs w:val="24"/>
          <w:lang w:eastAsia="ar-SA"/>
        </w:rPr>
        <w:t>96,545,51</w:t>
      </w:r>
      <w:r w:rsidR="00D04613" w:rsidRPr="005543A8">
        <w:rPr>
          <w:rFonts w:ascii="Times New Roman" w:eastAsia="Calibri" w:hAnsi="Times New Roman" w:cs="Times New Roman"/>
          <w:sz w:val="24"/>
          <w:szCs w:val="24"/>
          <w:lang w:eastAsia="ar-SA"/>
        </w:rPr>
        <w:t xml:space="preserve"> </w:t>
      </w:r>
      <w:r w:rsidR="004103BA" w:rsidRPr="005543A8">
        <w:rPr>
          <w:rFonts w:ascii="Times New Roman" w:eastAsia="Calibri" w:hAnsi="Times New Roman" w:cs="Times New Roman"/>
          <w:sz w:val="24"/>
          <w:szCs w:val="24"/>
          <w:lang w:eastAsia="ar-SA"/>
        </w:rPr>
        <w:t>eura</w:t>
      </w:r>
      <w:r w:rsidR="00D04613" w:rsidRPr="005543A8">
        <w:rPr>
          <w:rFonts w:ascii="Times New Roman" w:eastAsia="Calibri" w:hAnsi="Times New Roman" w:cs="Times New Roman"/>
          <w:sz w:val="24"/>
          <w:szCs w:val="24"/>
          <w:lang w:eastAsia="ar-SA"/>
        </w:rPr>
        <w:t xml:space="preserve"> ili </w:t>
      </w:r>
      <w:r w:rsidR="0024244C" w:rsidRPr="005543A8">
        <w:rPr>
          <w:rFonts w:ascii="Times New Roman" w:eastAsia="Calibri" w:hAnsi="Times New Roman" w:cs="Times New Roman"/>
          <w:sz w:val="24"/>
          <w:szCs w:val="24"/>
          <w:lang w:eastAsia="ar-SA"/>
        </w:rPr>
        <w:t>49,08</w:t>
      </w:r>
      <w:r w:rsidR="00D04613" w:rsidRPr="005543A8">
        <w:rPr>
          <w:rFonts w:ascii="Times New Roman" w:eastAsia="Calibri" w:hAnsi="Times New Roman" w:cs="Times New Roman"/>
          <w:sz w:val="24"/>
          <w:szCs w:val="24"/>
          <w:lang w:eastAsia="ar-SA"/>
        </w:rPr>
        <w:t>%,</w:t>
      </w:r>
      <w:r w:rsidR="00D04613" w:rsidRPr="005543A8">
        <w:rPr>
          <w:rFonts w:ascii="Times New Roman" w:eastAsia="Calibri" w:hAnsi="Times New Roman" w:cs="Times New Roman"/>
          <w:color w:val="FF0000"/>
          <w:sz w:val="24"/>
          <w:szCs w:val="24"/>
          <w:lang w:eastAsia="ar-SA"/>
        </w:rPr>
        <w:t xml:space="preserve"> </w:t>
      </w:r>
      <w:r w:rsidR="00D04613" w:rsidRPr="005543A8">
        <w:rPr>
          <w:rFonts w:ascii="Times New Roman" w:eastAsia="Calibri" w:hAnsi="Times New Roman" w:cs="Times New Roman"/>
          <w:sz w:val="24"/>
          <w:szCs w:val="24"/>
          <w:lang w:eastAsia="ar-SA"/>
        </w:rPr>
        <w:t xml:space="preserve">a iz sredstava EU </w:t>
      </w:r>
      <w:r w:rsidR="00B225A0" w:rsidRPr="005543A8">
        <w:rPr>
          <w:rFonts w:ascii="Times New Roman" w:eastAsia="Calibri" w:hAnsi="Times New Roman" w:cs="Times New Roman"/>
          <w:sz w:val="24"/>
          <w:szCs w:val="24"/>
          <w:lang w:eastAsia="ar-SA"/>
        </w:rPr>
        <w:t>203.886,57</w:t>
      </w:r>
      <w:r w:rsidR="00FC7395" w:rsidRPr="005543A8">
        <w:rPr>
          <w:rFonts w:ascii="Times New Roman" w:eastAsia="Calibri" w:hAnsi="Times New Roman" w:cs="Times New Roman"/>
          <w:sz w:val="24"/>
          <w:szCs w:val="24"/>
          <w:lang w:eastAsia="ar-SA"/>
        </w:rPr>
        <w:t xml:space="preserve"> eura </w:t>
      </w:r>
      <w:r w:rsidR="00D04613" w:rsidRPr="005543A8">
        <w:rPr>
          <w:rFonts w:ascii="Times New Roman" w:eastAsia="Calibri" w:hAnsi="Times New Roman" w:cs="Times New Roman"/>
          <w:sz w:val="24"/>
          <w:szCs w:val="24"/>
          <w:lang w:eastAsia="ar-SA"/>
        </w:rPr>
        <w:t xml:space="preserve">ili </w:t>
      </w:r>
      <w:r w:rsidR="0024244C" w:rsidRPr="005543A8">
        <w:rPr>
          <w:rFonts w:ascii="Times New Roman" w:eastAsia="Calibri" w:hAnsi="Times New Roman" w:cs="Times New Roman"/>
          <w:sz w:val="24"/>
          <w:szCs w:val="24"/>
          <w:lang w:eastAsia="ar-SA"/>
        </w:rPr>
        <w:t>50,92</w:t>
      </w:r>
      <w:r w:rsidR="00D04613" w:rsidRPr="005543A8">
        <w:rPr>
          <w:rFonts w:ascii="Times New Roman" w:eastAsia="Calibri" w:hAnsi="Times New Roman" w:cs="Times New Roman"/>
          <w:sz w:val="24"/>
          <w:szCs w:val="24"/>
          <w:lang w:eastAsia="ar-SA"/>
        </w:rPr>
        <w:t>%</w:t>
      </w:r>
      <w:r w:rsidR="00FC7395" w:rsidRPr="005543A8">
        <w:rPr>
          <w:rFonts w:ascii="Times New Roman" w:eastAsia="Calibri" w:hAnsi="Times New Roman" w:cs="Times New Roman"/>
          <w:sz w:val="24"/>
          <w:szCs w:val="24"/>
          <w:lang w:eastAsia="ar-SA"/>
        </w:rPr>
        <w:t xml:space="preserve"> te ostali prihodi u iznosu od </w:t>
      </w:r>
      <w:r w:rsidR="00D05132" w:rsidRPr="005543A8">
        <w:rPr>
          <w:rFonts w:ascii="Times New Roman" w:eastAsia="Calibri" w:hAnsi="Times New Roman" w:cs="Times New Roman"/>
          <w:sz w:val="24"/>
          <w:szCs w:val="24"/>
          <w:lang w:eastAsia="ar-SA"/>
        </w:rPr>
        <w:t>0,</w:t>
      </w:r>
      <w:r w:rsidR="00B225A0" w:rsidRPr="005543A8">
        <w:rPr>
          <w:rFonts w:ascii="Times New Roman" w:eastAsia="Calibri" w:hAnsi="Times New Roman" w:cs="Times New Roman"/>
          <w:sz w:val="24"/>
          <w:szCs w:val="24"/>
          <w:lang w:eastAsia="ar-SA"/>
        </w:rPr>
        <w:t>02</w:t>
      </w:r>
      <w:r w:rsidR="00D05132" w:rsidRPr="005543A8">
        <w:rPr>
          <w:rFonts w:ascii="Times New Roman" w:eastAsia="Calibri" w:hAnsi="Times New Roman" w:cs="Times New Roman"/>
          <w:sz w:val="24"/>
          <w:szCs w:val="24"/>
          <w:lang w:eastAsia="ar-SA"/>
        </w:rPr>
        <w:t xml:space="preserve"> eura</w:t>
      </w:r>
      <w:r w:rsidR="00D04613" w:rsidRPr="005543A8">
        <w:rPr>
          <w:rFonts w:ascii="Times New Roman" w:eastAsia="Calibri" w:hAnsi="Times New Roman" w:cs="Times New Roman"/>
          <w:sz w:val="24"/>
          <w:szCs w:val="24"/>
          <w:lang w:eastAsia="ar-SA"/>
        </w:rPr>
        <w:t>. Za razdoblje</w:t>
      </w:r>
      <w:r w:rsidR="00635CFC" w:rsidRPr="005543A8">
        <w:rPr>
          <w:rFonts w:ascii="Times New Roman" w:eastAsia="Calibri" w:hAnsi="Times New Roman" w:cs="Times New Roman"/>
          <w:sz w:val="24"/>
          <w:szCs w:val="24"/>
          <w:lang w:eastAsia="ar-SA"/>
        </w:rPr>
        <w:t xml:space="preserve"> od</w:t>
      </w:r>
      <w:r w:rsidR="00D04613" w:rsidRPr="005543A8">
        <w:rPr>
          <w:rFonts w:ascii="Times New Roman" w:eastAsia="Calibri" w:hAnsi="Times New Roman" w:cs="Times New Roman"/>
          <w:sz w:val="24"/>
          <w:szCs w:val="24"/>
          <w:lang w:eastAsia="ar-SA"/>
        </w:rPr>
        <w:t xml:space="preserve"> 01.01.</w:t>
      </w:r>
      <w:r w:rsidR="00635CFC" w:rsidRPr="005543A8">
        <w:rPr>
          <w:rFonts w:ascii="Times New Roman" w:eastAsia="Calibri" w:hAnsi="Times New Roman" w:cs="Times New Roman"/>
          <w:sz w:val="24"/>
          <w:szCs w:val="24"/>
          <w:lang w:eastAsia="ar-SA"/>
        </w:rPr>
        <w:t xml:space="preserve"> do </w:t>
      </w:r>
      <w:r w:rsidR="00D04613" w:rsidRPr="005543A8">
        <w:rPr>
          <w:rFonts w:ascii="Times New Roman" w:eastAsia="Calibri" w:hAnsi="Times New Roman" w:cs="Times New Roman"/>
          <w:sz w:val="24"/>
          <w:szCs w:val="24"/>
          <w:lang w:eastAsia="ar-SA"/>
        </w:rPr>
        <w:t>3</w:t>
      </w:r>
      <w:r w:rsidR="00D05132" w:rsidRPr="005543A8">
        <w:rPr>
          <w:rFonts w:ascii="Times New Roman" w:eastAsia="Calibri" w:hAnsi="Times New Roman" w:cs="Times New Roman"/>
          <w:sz w:val="24"/>
          <w:szCs w:val="24"/>
          <w:lang w:eastAsia="ar-SA"/>
        </w:rPr>
        <w:t>0</w:t>
      </w:r>
      <w:r w:rsidR="00D04613" w:rsidRPr="005543A8">
        <w:rPr>
          <w:rFonts w:ascii="Times New Roman" w:eastAsia="Calibri" w:hAnsi="Times New Roman" w:cs="Times New Roman"/>
          <w:sz w:val="24"/>
          <w:szCs w:val="24"/>
          <w:lang w:eastAsia="ar-SA"/>
        </w:rPr>
        <w:t>.</w:t>
      </w:r>
      <w:r w:rsidR="00D05132" w:rsidRPr="005543A8">
        <w:rPr>
          <w:rFonts w:ascii="Times New Roman" w:eastAsia="Calibri" w:hAnsi="Times New Roman" w:cs="Times New Roman"/>
          <w:sz w:val="24"/>
          <w:szCs w:val="24"/>
          <w:lang w:eastAsia="ar-SA"/>
        </w:rPr>
        <w:t>06</w:t>
      </w:r>
      <w:r w:rsidR="00D04613" w:rsidRPr="005543A8">
        <w:rPr>
          <w:rFonts w:ascii="Times New Roman" w:eastAsia="Calibri" w:hAnsi="Times New Roman" w:cs="Times New Roman"/>
          <w:sz w:val="24"/>
          <w:szCs w:val="24"/>
          <w:lang w:eastAsia="ar-SA"/>
        </w:rPr>
        <w:t>.202</w:t>
      </w:r>
      <w:r w:rsidR="00B225A0" w:rsidRPr="005543A8">
        <w:rPr>
          <w:rFonts w:ascii="Times New Roman" w:eastAsia="Calibri" w:hAnsi="Times New Roman" w:cs="Times New Roman"/>
          <w:sz w:val="24"/>
          <w:szCs w:val="24"/>
          <w:lang w:eastAsia="ar-SA"/>
        </w:rPr>
        <w:t>5</w:t>
      </w:r>
      <w:r w:rsidR="00D04613" w:rsidRPr="005543A8">
        <w:rPr>
          <w:rFonts w:ascii="Times New Roman" w:eastAsia="Calibri" w:hAnsi="Times New Roman" w:cs="Times New Roman"/>
          <w:sz w:val="24"/>
          <w:szCs w:val="24"/>
          <w:lang w:eastAsia="ar-SA"/>
        </w:rPr>
        <w:t xml:space="preserve">. godine ostvareni su </w:t>
      </w:r>
      <w:r w:rsidRPr="005543A8">
        <w:rPr>
          <w:rFonts w:ascii="Times New Roman" w:eastAsia="Calibri" w:hAnsi="Times New Roman" w:cs="Times New Roman"/>
          <w:sz w:val="24"/>
          <w:szCs w:val="24"/>
          <w:lang w:eastAsia="ar-SA"/>
        </w:rPr>
        <w:t xml:space="preserve">ukupni rashodi i izdaci u iznosu od </w:t>
      </w:r>
      <w:r w:rsidR="00B225A0" w:rsidRPr="005543A8">
        <w:rPr>
          <w:rFonts w:ascii="Times New Roman" w:eastAsia="Calibri" w:hAnsi="Times New Roman" w:cs="Times New Roman"/>
          <w:sz w:val="24"/>
          <w:szCs w:val="24"/>
          <w:lang w:eastAsia="ar-SA"/>
        </w:rPr>
        <w:t>375.776,51</w:t>
      </w:r>
      <w:r w:rsidR="00FC7395" w:rsidRPr="005543A8">
        <w:rPr>
          <w:rFonts w:ascii="Times New Roman" w:eastAsia="Calibri" w:hAnsi="Times New Roman" w:cs="Times New Roman"/>
          <w:sz w:val="24"/>
          <w:szCs w:val="24"/>
          <w:lang w:eastAsia="ar-SA"/>
        </w:rPr>
        <w:t xml:space="preserve"> eura</w:t>
      </w:r>
      <w:r w:rsidR="00D04613" w:rsidRPr="005543A8">
        <w:rPr>
          <w:rFonts w:ascii="Times New Roman" w:eastAsia="Calibri" w:hAnsi="Times New Roman" w:cs="Times New Roman"/>
          <w:sz w:val="24"/>
          <w:szCs w:val="24"/>
          <w:lang w:eastAsia="ar-SA"/>
        </w:rPr>
        <w:t xml:space="preserve">, od čega iz proračuna KKŽ </w:t>
      </w:r>
      <w:r w:rsidR="0073520D" w:rsidRPr="005543A8">
        <w:rPr>
          <w:rFonts w:ascii="Times New Roman" w:eastAsia="Calibri" w:hAnsi="Times New Roman" w:cs="Times New Roman"/>
          <w:sz w:val="24"/>
          <w:szCs w:val="24"/>
          <w:lang w:eastAsia="ar-SA"/>
        </w:rPr>
        <w:t>1</w:t>
      </w:r>
      <w:r w:rsidR="0024244C" w:rsidRPr="005543A8">
        <w:rPr>
          <w:rFonts w:ascii="Times New Roman" w:eastAsia="Calibri" w:hAnsi="Times New Roman" w:cs="Times New Roman"/>
          <w:sz w:val="24"/>
          <w:szCs w:val="24"/>
          <w:lang w:eastAsia="ar-SA"/>
        </w:rPr>
        <w:t>92.031,39</w:t>
      </w:r>
      <w:r w:rsidR="00FC7395" w:rsidRPr="005543A8">
        <w:rPr>
          <w:rFonts w:ascii="Times New Roman" w:eastAsia="Calibri" w:hAnsi="Times New Roman" w:cs="Times New Roman"/>
          <w:sz w:val="24"/>
          <w:szCs w:val="24"/>
          <w:lang w:eastAsia="ar-SA"/>
        </w:rPr>
        <w:t xml:space="preserve"> eura </w:t>
      </w:r>
      <w:r w:rsidR="00D04613" w:rsidRPr="005543A8">
        <w:rPr>
          <w:rFonts w:ascii="Times New Roman" w:eastAsia="Calibri" w:hAnsi="Times New Roman" w:cs="Times New Roman"/>
          <w:sz w:val="24"/>
          <w:szCs w:val="24"/>
          <w:lang w:eastAsia="ar-SA"/>
        </w:rPr>
        <w:t xml:space="preserve">ili </w:t>
      </w:r>
      <w:r w:rsidR="0024244C" w:rsidRPr="005543A8">
        <w:rPr>
          <w:rFonts w:ascii="Times New Roman" w:eastAsia="Calibri" w:hAnsi="Times New Roman" w:cs="Times New Roman"/>
          <w:sz w:val="24"/>
          <w:szCs w:val="24"/>
          <w:lang w:eastAsia="ar-SA"/>
        </w:rPr>
        <w:t>51,10</w:t>
      </w:r>
      <w:r w:rsidR="00D04613" w:rsidRPr="005543A8">
        <w:rPr>
          <w:rFonts w:ascii="Times New Roman" w:eastAsia="Calibri" w:hAnsi="Times New Roman" w:cs="Times New Roman"/>
          <w:sz w:val="24"/>
          <w:szCs w:val="24"/>
          <w:lang w:eastAsia="ar-SA"/>
        </w:rPr>
        <w:t xml:space="preserve">%, a iz sredstava EU </w:t>
      </w:r>
      <w:r w:rsidR="0024244C" w:rsidRPr="005543A8">
        <w:rPr>
          <w:rFonts w:ascii="Times New Roman" w:eastAsia="Calibri" w:hAnsi="Times New Roman" w:cs="Times New Roman"/>
          <w:sz w:val="24"/>
          <w:szCs w:val="24"/>
          <w:lang w:eastAsia="ar-SA"/>
        </w:rPr>
        <w:t>183.745,12</w:t>
      </w:r>
      <w:r w:rsidR="00FC7395" w:rsidRPr="005543A8">
        <w:rPr>
          <w:rFonts w:ascii="Times New Roman" w:eastAsia="Calibri" w:hAnsi="Times New Roman" w:cs="Times New Roman"/>
          <w:sz w:val="24"/>
          <w:szCs w:val="24"/>
          <w:lang w:eastAsia="ar-SA"/>
        </w:rPr>
        <w:t xml:space="preserve"> eura</w:t>
      </w:r>
      <w:r w:rsidR="00D04613" w:rsidRPr="005543A8">
        <w:rPr>
          <w:rFonts w:ascii="Times New Roman" w:eastAsia="Calibri" w:hAnsi="Times New Roman" w:cs="Times New Roman"/>
          <w:sz w:val="24"/>
          <w:szCs w:val="24"/>
          <w:lang w:eastAsia="ar-SA"/>
        </w:rPr>
        <w:t xml:space="preserve"> ili </w:t>
      </w:r>
      <w:r w:rsidR="00504AEE" w:rsidRPr="005543A8">
        <w:rPr>
          <w:rFonts w:ascii="Times New Roman" w:eastAsia="Calibri" w:hAnsi="Times New Roman" w:cs="Times New Roman"/>
          <w:sz w:val="24"/>
          <w:szCs w:val="24"/>
          <w:lang w:eastAsia="ar-SA"/>
        </w:rPr>
        <w:t>48,90</w:t>
      </w:r>
      <w:r w:rsidR="008F7EDA" w:rsidRPr="005543A8">
        <w:rPr>
          <w:rFonts w:ascii="Times New Roman" w:eastAsia="Calibri" w:hAnsi="Times New Roman" w:cs="Times New Roman"/>
          <w:sz w:val="24"/>
          <w:szCs w:val="24"/>
          <w:lang w:eastAsia="ar-SA"/>
        </w:rPr>
        <w:t>%</w:t>
      </w:r>
      <w:r w:rsidR="00504AEE" w:rsidRPr="005543A8">
        <w:rPr>
          <w:rFonts w:ascii="Times New Roman" w:eastAsia="Calibri" w:hAnsi="Times New Roman" w:cs="Times New Roman"/>
          <w:sz w:val="24"/>
          <w:szCs w:val="24"/>
          <w:lang w:eastAsia="ar-SA"/>
        </w:rPr>
        <w:t>.</w:t>
      </w:r>
      <w:r w:rsidR="0024244C" w:rsidRPr="005543A8">
        <w:rPr>
          <w:rFonts w:ascii="Times New Roman" w:eastAsia="Calibri" w:hAnsi="Times New Roman" w:cs="Times New Roman"/>
          <w:sz w:val="24"/>
          <w:szCs w:val="24"/>
          <w:lang w:eastAsia="ar-SA"/>
        </w:rPr>
        <w:t xml:space="preserve"> </w:t>
      </w:r>
    </w:p>
    <w:p w14:paraId="05814EB5" w14:textId="77777777" w:rsidR="00B225A0" w:rsidRPr="005543A8" w:rsidRDefault="00B225A0" w:rsidP="00FF630C">
      <w:pPr>
        <w:suppressAutoHyphens/>
        <w:spacing w:after="0" w:line="240" w:lineRule="auto"/>
        <w:jc w:val="both"/>
        <w:rPr>
          <w:rFonts w:ascii="Times New Roman" w:eastAsia="Calibri" w:hAnsi="Times New Roman" w:cs="Times New Roman"/>
          <w:sz w:val="24"/>
          <w:szCs w:val="24"/>
          <w:lang w:eastAsia="ar-SA"/>
        </w:rPr>
      </w:pPr>
    </w:p>
    <w:p w14:paraId="158D2752" w14:textId="7E387965" w:rsidR="00D02AA6" w:rsidRPr="005543A8" w:rsidRDefault="008F7EDA" w:rsidP="00FF630C">
      <w:pPr>
        <w:suppressAutoHyphens/>
        <w:spacing w:after="0" w:line="240" w:lineRule="auto"/>
        <w:jc w:val="both"/>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T</w:t>
      </w:r>
      <w:r w:rsidR="00803102" w:rsidRPr="005543A8">
        <w:rPr>
          <w:rFonts w:ascii="Times New Roman" w:eastAsia="Calibri" w:hAnsi="Times New Roman" w:cs="Times New Roman"/>
          <w:sz w:val="24"/>
          <w:szCs w:val="24"/>
          <w:lang w:eastAsia="ar-SA"/>
        </w:rPr>
        <w:t>ekući rezultat poslovanja za razdoblje</w:t>
      </w:r>
      <w:r w:rsidR="00635CFC" w:rsidRPr="005543A8">
        <w:rPr>
          <w:rFonts w:ascii="Times New Roman" w:eastAsia="Calibri" w:hAnsi="Times New Roman" w:cs="Times New Roman"/>
          <w:sz w:val="24"/>
          <w:szCs w:val="24"/>
          <w:lang w:eastAsia="ar-SA"/>
        </w:rPr>
        <w:t xml:space="preserve"> od</w:t>
      </w:r>
      <w:r w:rsidR="00803102" w:rsidRPr="005543A8">
        <w:rPr>
          <w:rFonts w:ascii="Times New Roman" w:eastAsia="Calibri" w:hAnsi="Times New Roman" w:cs="Times New Roman"/>
          <w:sz w:val="24"/>
          <w:szCs w:val="24"/>
          <w:lang w:eastAsia="ar-SA"/>
        </w:rPr>
        <w:t xml:space="preserve"> 01.01.</w:t>
      </w:r>
      <w:r w:rsidR="00635CFC" w:rsidRPr="005543A8">
        <w:rPr>
          <w:rFonts w:ascii="Times New Roman" w:eastAsia="Calibri" w:hAnsi="Times New Roman" w:cs="Times New Roman"/>
          <w:sz w:val="24"/>
          <w:szCs w:val="24"/>
          <w:lang w:eastAsia="ar-SA"/>
        </w:rPr>
        <w:t xml:space="preserve"> do </w:t>
      </w:r>
      <w:r w:rsidR="00803102" w:rsidRPr="005543A8">
        <w:rPr>
          <w:rFonts w:ascii="Times New Roman" w:eastAsia="Calibri" w:hAnsi="Times New Roman" w:cs="Times New Roman"/>
          <w:sz w:val="24"/>
          <w:szCs w:val="24"/>
          <w:lang w:eastAsia="ar-SA"/>
        </w:rPr>
        <w:t>3</w:t>
      </w:r>
      <w:r w:rsidR="0073520D" w:rsidRPr="005543A8">
        <w:rPr>
          <w:rFonts w:ascii="Times New Roman" w:eastAsia="Calibri" w:hAnsi="Times New Roman" w:cs="Times New Roman"/>
          <w:sz w:val="24"/>
          <w:szCs w:val="24"/>
          <w:lang w:eastAsia="ar-SA"/>
        </w:rPr>
        <w:t>0</w:t>
      </w:r>
      <w:r w:rsidR="00803102" w:rsidRPr="005543A8">
        <w:rPr>
          <w:rFonts w:ascii="Times New Roman" w:eastAsia="Calibri" w:hAnsi="Times New Roman" w:cs="Times New Roman"/>
          <w:sz w:val="24"/>
          <w:szCs w:val="24"/>
          <w:lang w:eastAsia="ar-SA"/>
        </w:rPr>
        <w:t>.</w:t>
      </w:r>
      <w:r w:rsidR="0073520D" w:rsidRPr="005543A8">
        <w:rPr>
          <w:rFonts w:ascii="Times New Roman" w:eastAsia="Calibri" w:hAnsi="Times New Roman" w:cs="Times New Roman"/>
          <w:sz w:val="24"/>
          <w:szCs w:val="24"/>
          <w:lang w:eastAsia="ar-SA"/>
        </w:rPr>
        <w:t>06</w:t>
      </w:r>
      <w:r w:rsidR="00803102" w:rsidRPr="005543A8">
        <w:rPr>
          <w:rFonts w:ascii="Times New Roman" w:eastAsia="Calibri" w:hAnsi="Times New Roman" w:cs="Times New Roman"/>
          <w:sz w:val="24"/>
          <w:szCs w:val="24"/>
          <w:lang w:eastAsia="ar-SA"/>
        </w:rPr>
        <w:t>.202</w:t>
      </w:r>
      <w:r w:rsidR="00B225A0" w:rsidRPr="005543A8">
        <w:rPr>
          <w:rFonts w:ascii="Times New Roman" w:eastAsia="Calibri" w:hAnsi="Times New Roman" w:cs="Times New Roman"/>
          <w:sz w:val="24"/>
          <w:szCs w:val="24"/>
          <w:lang w:eastAsia="ar-SA"/>
        </w:rPr>
        <w:t>5</w:t>
      </w:r>
      <w:r w:rsidR="00803102" w:rsidRPr="005543A8">
        <w:rPr>
          <w:rFonts w:ascii="Times New Roman" w:eastAsia="Calibri" w:hAnsi="Times New Roman" w:cs="Times New Roman"/>
          <w:sz w:val="24"/>
          <w:szCs w:val="24"/>
          <w:lang w:eastAsia="ar-SA"/>
        </w:rPr>
        <w:t>. godine</w:t>
      </w:r>
      <w:r w:rsidRPr="005543A8">
        <w:rPr>
          <w:rFonts w:ascii="Times New Roman" w:eastAsia="Calibri" w:hAnsi="Times New Roman" w:cs="Times New Roman"/>
          <w:sz w:val="24"/>
          <w:szCs w:val="24"/>
          <w:lang w:eastAsia="ar-SA"/>
        </w:rPr>
        <w:t xml:space="preserve"> je</w:t>
      </w:r>
      <w:r w:rsidR="00803102" w:rsidRPr="005543A8">
        <w:rPr>
          <w:rFonts w:ascii="Times New Roman" w:eastAsia="Calibri" w:hAnsi="Times New Roman" w:cs="Times New Roman"/>
          <w:sz w:val="24"/>
          <w:szCs w:val="24"/>
          <w:lang w:eastAsia="ar-SA"/>
        </w:rPr>
        <w:t xml:space="preserve"> </w:t>
      </w:r>
      <w:r w:rsidR="0073520D" w:rsidRPr="005543A8">
        <w:rPr>
          <w:rFonts w:ascii="Times New Roman" w:eastAsia="Calibri" w:hAnsi="Times New Roman" w:cs="Times New Roman"/>
          <w:sz w:val="24"/>
          <w:szCs w:val="24"/>
          <w:lang w:eastAsia="ar-SA"/>
        </w:rPr>
        <w:t>višak</w:t>
      </w:r>
      <w:r w:rsidR="00803102" w:rsidRPr="005543A8">
        <w:rPr>
          <w:rFonts w:ascii="Times New Roman" w:eastAsia="Calibri" w:hAnsi="Times New Roman" w:cs="Times New Roman"/>
          <w:sz w:val="24"/>
          <w:szCs w:val="24"/>
          <w:lang w:eastAsia="ar-SA"/>
        </w:rPr>
        <w:t xml:space="preserve"> prihoda u iznosu </w:t>
      </w:r>
      <w:r w:rsidR="00B225A0" w:rsidRPr="005543A8">
        <w:rPr>
          <w:rFonts w:ascii="Times New Roman" w:eastAsia="Calibri" w:hAnsi="Times New Roman" w:cs="Times New Roman"/>
          <w:sz w:val="24"/>
          <w:szCs w:val="24"/>
          <w:lang w:eastAsia="ar-SA"/>
        </w:rPr>
        <w:t>24.655,59</w:t>
      </w:r>
      <w:r w:rsidR="00FC7395" w:rsidRPr="005543A8">
        <w:rPr>
          <w:rFonts w:ascii="Times New Roman" w:eastAsia="Calibri" w:hAnsi="Times New Roman" w:cs="Times New Roman"/>
          <w:sz w:val="24"/>
          <w:szCs w:val="24"/>
          <w:lang w:eastAsia="ar-SA"/>
        </w:rPr>
        <w:t xml:space="preserve"> eura</w:t>
      </w:r>
      <w:r w:rsidR="00803102" w:rsidRPr="005543A8">
        <w:rPr>
          <w:rFonts w:ascii="Times New Roman" w:eastAsia="Calibri" w:hAnsi="Times New Roman" w:cs="Times New Roman"/>
          <w:sz w:val="24"/>
          <w:szCs w:val="24"/>
          <w:lang w:eastAsia="ar-SA"/>
        </w:rPr>
        <w:t>.</w:t>
      </w:r>
      <w:r w:rsidR="00D02AA6" w:rsidRPr="005543A8">
        <w:rPr>
          <w:rFonts w:ascii="Times New Roman" w:eastAsia="Calibri" w:hAnsi="Times New Roman" w:cs="Times New Roman"/>
          <w:sz w:val="24"/>
          <w:szCs w:val="24"/>
          <w:lang w:eastAsia="ar-SA"/>
        </w:rPr>
        <w:t xml:space="preserve"> Preneseni </w:t>
      </w:r>
      <w:r w:rsidR="00FC7395" w:rsidRPr="005543A8">
        <w:rPr>
          <w:rFonts w:ascii="Times New Roman" w:eastAsia="Calibri" w:hAnsi="Times New Roman" w:cs="Times New Roman"/>
          <w:sz w:val="24"/>
          <w:szCs w:val="24"/>
          <w:lang w:eastAsia="ar-SA"/>
        </w:rPr>
        <w:t>manjak po</w:t>
      </w:r>
      <w:r w:rsidR="00D02AA6" w:rsidRPr="005543A8">
        <w:rPr>
          <w:rFonts w:ascii="Times New Roman" w:eastAsia="Calibri" w:hAnsi="Times New Roman" w:cs="Times New Roman"/>
          <w:sz w:val="24"/>
          <w:szCs w:val="24"/>
          <w:lang w:eastAsia="ar-SA"/>
        </w:rPr>
        <w:t>slovanja iz 202</w:t>
      </w:r>
      <w:r w:rsidR="00B225A0" w:rsidRPr="005543A8">
        <w:rPr>
          <w:rFonts w:ascii="Times New Roman" w:eastAsia="Calibri" w:hAnsi="Times New Roman" w:cs="Times New Roman"/>
          <w:sz w:val="24"/>
          <w:szCs w:val="24"/>
          <w:lang w:eastAsia="ar-SA"/>
        </w:rPr>
        <w:t>4</w:t>
      </w:r>
      <w:r w:rsidR="00D02AA6" w:rsidRPr="005543A8">
        <w:rPr>
          <w:rFonts w:ascii="Times New Roman" w:eastAsia="Calibri" w:hAnsi="Times New Roman" w:cs="Times New Roman"/>
          <w:sz w:val="24"/>
          <w:szCs w:val="24"/>
          <w:lang w:eastAsia="ar-SA"/>
        </w:rPr>
        <w:t>. godine iznosio je</w:t>
      </w:r>
      <w:r w:rsidR="00BA025B" w:rsidRPr="005543A8">
        <w:rPr>
          <w:rFonts w:ascii="Times New Roman" w:eastAsia="Calibri" w:hAnsi="Times New Roman" w:cs="Times New Roman"/>
          <w:sz w:val="24"/>
          <w:szCs w:val="24"/>
          <w:lang w:eastAsia="ar-SA"/>
        </w:rPr>
        <w:t xml:space="preserve"> </w:t>
      </w:r>
      <w:r w:rsidR="0073520D" w:rsidRPr="005543A8">
        <w:rPr>
          <w:rFonts w:ascii="Times New Roman" w:eastAsia="Calibri" w:hAnsi="Times New Roman" w:cs="Times New Roman"/>
          <w:sz w:val="24"/>
          <w:szCs w:val="24"/>
          <w:lang w:eastAsia="ar-SA"/>
        </w:rPr>
        <w:t>-</w:t>
      </w:r>
      <w:r w:rsidR="00B225A0" w:rsidRPr="005543A8">
        <w:rPr>
          <w:rFonts w:ascii="Times New Roman" w:eastAsia="Calibri" w:hAnsi="Times New Roman" w:cs="Times New Roman"/>
          <w:sz w:val="24"/>
          <w:szCs w:val="24"/>
          <w:lang w:eastAsia="ar-SA"/>
        </w:rPr>
        <w:t>77.107,12</w:t>
      </w:r>
      <w:r w:rsidR="00FC7395" w:rsidRPr="005543A8">
        <w:rPr>
          <w:rFonts w:ascii="Times New Roman" w:eastAsia="Calibri" w:hAnsi="Times New Roman" w:cs="Times New Roman"/>
          <w:sz w:val="24"/>
          <w:szCs w:val="24"/>
          <w:lang w:eastAsia="ar-SA"/>
        </w:rPr>
        <w:t xml:space="preserve"> eura</w:t>
      </w:r>
      <w:r w:rsidR="00D02AA6" w:rsidRPr="005543A8">
        <w:rPr>
          <w:rFonts w:ascii="Times New Roman" w:eastAsia="Calibri" w:hAnsi="Times New Roman" w:cs="Times New Roman"/>
          <w:sz w:val="24"/>
          <w:szCs w:val="24"/>
          <w:lang w:eastAsia="ar-SA"/>
        </w:rPr>
        <w:t xml:space="preserve">. </w:t>
      </w:r>
    </w:p>
    <w:p w14:paraId="5D300EAD" w14:textId="73091491" w:rsidR="000D70D9" w:rsidRPr="005543A8" w:rsidRDefault="00803102" w:rsidP="00FF630C">
      <w:pPr>
        <w:spacing w:after="0" w:line="240" w:lineRule="auto"/>
        <w:jc w:val="both"/>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w:t>
      </w:r>
      <w:r w:rsidR="000D70D9" w:rsidRPr="005543A8">
        <w:rPr>
          <w:rFonts w:ascii="Times New Roman" w:eastAsia="Calibri" w:hAnsi="Times New Roman" w:cs="Times New Roman"/>
          <w:sz w:val="24"/>
          <w:szCs w:val="24"/>
          <w:lang w:eastAsia="ar-SA"/>
        </w:rPr>
        <w:t>U prvo</w:t>
      </w:r>
      <w:r w:rsidR="00C525F6" w:rsidRPr="005543A8">
        <w:rPr>
          <w:rFonts w:ascii="Times New Roman" w:eastAsia="Calibri" w:hAnsi="Times New Roman" w:cs="Times New Roman"/>
          <w:sz w:val="24"/>
          <w:szCs w:val="24"/>
          <w:lang w:eastAsia="ar-SA"/>
        </w:rPr>
        <w:t>j</w:t>
      </w:r>
      <w:r w:rsidR="000D70D9" w:rsidRPr="005543A8">
        <w:rPr>
          <w:rFonts w:ascii="Times New Roman" w:eastAsia="Calibri" w:hAnsi="Times New Roman" w:cs="Times New Roman"/>
          <w:sz w:val="24"/>
          <w:szCs w:val="24"/>
          <w:lang w:eastAsia="ar-SA"/>
        </w:rPr>
        <w:t xml:space="preserve"> pol</w:t>
      </w:r>
      <w:r w:rsidR="00C525F6" w:rsidRPr="005543A8">
        <w:rPr>
          <w:rFonts w:ascii="Times New Roman" w:eastAsia="Calibri" w:hAnsi="Times New Roman" w:cs="Times New Roman"/>
          <w:sz w:val="24"/>
          <w:szCs w:val="24"/>
          <w:lang w:eastAsia="ar-SA"/>
        </w:rPr>
        <w:t>ovici</w:t>
      </w:r>
      <w:r w:rsidR="000D70D9" w:rsidRPr="005543A8">
        <w:rPr>
          <w:rFonts w:ascii="Times New Roman" w:hAnsi="Times New Roman" w:cs="Times New Roman"/>
          <w:sz w:val="24"/>
          <w:szCs w:val="24"/>
        </w:rPr>
        <w:t xml:space="preserve"> 202</w:t>
      </w:r>
      <w:r w:rsidR="00B225A0" w:rsidRPr="005543A8">
        <w:rPr>
          <w:rFonts w:ascii="Times New Roman" w:hAnsi="Times New Roman" w:cs="Times New Roman"/>
          <w:sz w:val="24"/>
          <w:szCs w:val="24"/>
        </w:rPr>
        <w:t>5</w:t>
      </w:r>
      <w:r w:rsidR="000D70D9" w:rsidRPr="005543A8">
        <w:rPr>
          <w:rFonts w:ascii="Times New Roman" w:hAnsi="Times New Roman" w:cs="Times New Roman"/>
          <w:sz w:val="24"/>
          <w:szCs w:val="24"/>
        </w:rPr>
        <w:t xml:space="preserve">. godine izvršena je korekcija rezultata na ime </w:t>
      </w:r>
      <w:proofErr w:type="spellStart"/>
      <w:r w:rsidR="00B225A0" w:rsidRPr="005543A8">
        <w:rPr>
          <w:rFonts w:ascii="Times New Roman" w:hAnsi="Times New Roman" w:cs="Times New Roman"/>
          <w:sz w:val="24"/>
          <w:szCs w:val="24"/>
        </w:rPr>
        <w:t>predfinancianja</w:t>
      </w:r>
      <w:proofErr w:type="spellEnd"/>
      <w:r w:rsidR="00B225A0" w:rsidRPr="005543A8">
        <w:rPr>
          <w:rFonts w:ascii="Times New Roman" w:hAnsi="Times New Roman" w:cs="Times New Roman"/>
          <w:sz w:val="24"/>
          <w:szCs w:val="24"/>
        </w:rPr>
        <w:t xml:space="preserve"> EU projekata u iznosu od 7.001,80 eura.</w:t>
      </w:r>
      <w:r w:rsidR="000D70D9" w:rsidRPr="005543A8">
        <w:rPr>
          <w:rFonts w:ascii="Times New Roman" w:hAnsi="Times New Roman" w:cs="Times New Roman"/>
          <w:sz w:val="24"/>
          <w:szCs w:val="24"/>
        </w:rPr>
        <w:t xml:space="preserve"> Iz toga proizlazi manjak prihoda u iznosu od </w:t>
      </w:r>
      <w:r w:rsidR="007954BD" w:rsidRPr="005543A8">
        <w:rPr>
          <w:rFonts w:ascii="Times New Roman" w:hAnsi="Times New Roman" w:cs="Times New Roman"/>
          <w:sz w:val="24"/>
          <w:szCs w:val="24"/>
        </w:rPr>
        <w:t xml:space="preserve">- </w:t>
      </w:r>
      <w:r w:rsidR="00E87C3C" w:rsidRPr="005543A8">
        <w:rPr>
          <w:rFonts w:ascii="Times New Roman" w:hAnsi="Times New Roman" w:cs="Times New Roman"/>
          <w:b/>
          <w:bCs/>
          <w:sz w:val="24"/>
          <w:szCs w:val="24"/>
        </w:rPr>
        <w:t>84</w:t>
      </w:r>
      <w:r w:rsidR="000D70D9" w:rsidRPr="005543A8">
        <w:rPr>
          <w:rFonts w:ascii="Times New Roman" w:hAnsi="Times New Roman" w:cs="Times New Roman"/>
          <w:b/>
          <w:sz w:val="24"/>
          <w:szCs w:val="24"/>
        </w:rPr>
        <w:t>.</w:t>
      </w:r>
      <w:r w:rsidR="00E87C3C" w:rsidRPr="005543A8">
        <w:rPr>
          <w:rFonts w:ascii="Times New Roman" w:hAnsi="Times New Roman" w:cs="Times New Roman"/>
          <w:b/>
          <w:sz w:val="24"/>
          <w:szCs w:val="24"/>
        </w:rPr>
        <w:t>108,92</w:t>
      </w:r>
      <w:r w:rsidR="000D70D9" w:rsidRPr="005543A8">
        <w:rPr>
          <w:rFonts w:ascii="Times New Roman" w:hAnsi="Times New Roman" w:cs="Times New Roman"/>
          <w:b/>
          <w:sz w:val="24"/>
          <w:szCs w:val="24"/>
        </w:rPr>
        <w:t xml:space="preserve"> eura.</w:t>
      </w:r>
      <w:r w:rsidR="000D70D9" w:rsidRPr="005543A8">
        <w:rPr>
          <w:rFonts w:ascii="Times New Roman" w:hAnsi="Times New Roman" w:cs="Times New Roman"/>
          <w:sz w:val="24"/>
          <w:szCs w:val="24"/>
        </w:rPr>
        <w:t xml:space="preserve"> </w:t>
      </w:r>
    </w:p>
    <w:p w14:paraId="53EDF85D" w14:textId="77777777" w:rsidR="000D70D9" w:rsidRPr="005543A8" w:rsidRDefault="000D70D9" w:rsidP="00FF630C">
      <w:pPr>
        <w:spacing w:after="0" w:line="240" w:lineRule="auto"/>
        <w:jc w:val="both"/>
        <w:rPr>
          <w:rFonts w:ascii="Times New Roman" w:eastAsia="Calibri" w:hAnsi="Times New Roman" w:cs="Times New Roman"/>
          <w:sz w:val="24"/>
          <w:szCs w:val="24"/>
          <w:lang w:eastAsia="ar-SA"/>
        </w:rPr>
      </w:pPr>
    </w:p>
    <w:p w14:paraId="188710FD" w14:textId="70840BAC" w:rsidR="00803102" w:rsidRPr="005543A8" w:rsidRDefault="00D02AA6" w:rsidP="00FF630C">
      <w:pPr>
        <w:suppressAutoHyphens/>
        <w:spacing w:after="0" w:line="240" w:lineRule="auto"/>
        <w:jc w:val="both"/>
        <w:rPr>
          <w:rFonts w:ascii="Times New Roman" w:eastAsia="Calibri" w:hAnsi="Times New Roman" w:cs="Times New Roman"/>
          <w:b/>
          <w:sz w:val="24"/>
          <w:szCs w:val="24"/>
          <w:lang w:eastAsia="ar-SA"/>
        </w:rPr>
      </w:pPr>
      <w:r w:rsidRPr="005543A8">
        <w:rPr>
          <w:rFonts w:ascii="Times New Roman" w:eastAsia="Calibri" w:hAnsi="Times New Roman" w:cs="Times New Roman"/>
          <w:sz w:val="24"/>
          <w:szCs w:val="24"/>
          <w:lang w:eastAsia="ar-SA"/>
        </w:rPr>
        <w:t xml:space="preserve">Konačan rezultat poslovanja za razdoblje </w:t>
      </w:r>
      <w:r w:rsidR="00635CFC" w:rsidRPr="005543A8">
        <w:rPr>
          <w:rFonts w:ascii="Times New Roman" w:eastAsia="Calibri" w:hAnsi="Times New Roman" w:cs="Times New Roman"/>
          <w:sz w:val="24"/>
          <w:szCs w:val="24"/>
          <w:lang w:eastAsia="ar-SA"/>
        </w:rPr>
        <w:t xml:space="preserve">od </w:t>
      </w:r>
      <w:r w:rsidRPr="005543A8">
        <w:rPr>
          <w:rFonts w:ascii="Times New Roman" w:eastAsia="Calibri" w:hAnsi="Times New Roman" w:cs="Times New Roman"/>
          <w:sz w:val="24"/>
          <w:szCs w:val="24"/>
          <w:lang w:eastAsia="ar-SA"/>
        </w:rPr>
        <w:t>01.01.</w:t>
      </w:r>
      <w:r w:rsidR="00635CFC" w:rsidRPr="005543A8">
        <w:rPr>
          <w:rFonts w:ascii="Times New Roman" w:eastAsia="Calibri" w:hAnsi="Times New Roman" w:cs="Times New Roman"/>
          <w:sz w:val="24"/>
          <w:szCs w:val="24"/>
          <w:lang w:eastAsia="ar-SA"/>
        </w:rPr>
        <w:t xml:space="preserve"> do </w:t>
      </w:r>
      <w:r w:rsidRPr="005543A8">
        <w:rPr>
          <w:rFonts w:ascii="Times New Roman" w:eastAsia="Calibri" w:hAnsi="Times New Roman" w:cs="Times New Roman"/>
          <w:sz w:val="24"/>
          <w:szCs w:val="24"/>
          <w:lang w:eastAsia="ar-SA"/>
        </w:rPr>
        <w:t>3</w:t>
      </w:r>
      <w:r w:rsidR="000D70D9" w:rsidRPr="005543A8">
        <w:rPr>
          <w:rFonts w:ascii="Times New Roman" w:eastAsia="Calibri" w:hAnsi="Times New Roman" w:cs="Times New Roman"/>
          <w:sz w:val="24"/>
          <w:szCs w:val="24"/>
          <w:lang w:eastAsia="ar-SA"/>
        </w:rPr>
        <w:t>0</w:t>
      </w:r>
      <w:r w:rsidRPr="005543A8">
        <w:rPr>
          <w:rFonts w:ascii="Times New Roman" w:eastAsia="Calibri" w:hAnsi="Times New Roman" w:cs="Times New Roman"/>
          <w:sz w:val="24"/>
          <w:szCs w:val="24"/>
          <w:lang w:eastAsia="ar-SA"/>
        </w:rPr>
        <w:t>.</w:t>
      </w:r>
      <w:r w:rsidR="000D70D9" w:rsidRPr="005543A8">
        <w:rPr>
          <w:rFonts w:ascii="Times New Roman" w:eastAsia="Calibri" w:hAnsi="Times New Roman" w:cs="Times New Roman"/>
          <w:sz w:val="24"/>
          <w:szCs w:val="24"/>
          <w:lang w:eastAsia="ar-SA"/>
        </w:rPr>
        <w:t>06</w:t>
      </w:r>
      <w:r w:rsidRPr="005543A8">
        <w:rPr>
          <w:rFonts w:ascii="Times New Roman" w:eastAsia="Calibri" w:hAnsi="Times New Roman" w:cs="Times New Roman"/>
          <w:sz w:val="24"/>
          <w:szCs w:val="24"/>
          <w:lang w:eastAsia="ar-SA"/>
        </w:rPr>
        <w:t>.202</w:t>
      </w:r>
      <w:r w:rsidR="00E87C3C" w:rsidRPr="005543A8">
        <w:rPr>
          <w:rFonts w:ascii="Times New Roman" w:eastAsia="Calibri" w:hAnsi="Times New Roman" w:cs="Times New Roman"/>
          <w:sz w:val="24"/>
          <w:szCs w:val="24"/>
          <w:lang w:eastAsia="ar-SA"/>
        </w:rPr>
        <w:t>5</w:t>
      </w:r>
      <w:r w:rsidRPr="005543A8">
        <w:rPr>
          <w:rFonts w:ascii="Times New Roman" w:eastAsia="Calibri" w:hAnsi="Times New Roman" w:cs="Times New Roman"/>
          <w:sz w:val="24"/>
          <w:szCs w:val="24"/>
          <w:lang w:eastAsia="ar-SA"/>
        </w:rPr>
        <w:t xml:space="preserve">. godine je manjak prihoda i primitaka u iznosu od </w:t>
      </w:r>
      <w:r w:rsidR="000D70D9" w:rsidRPr="005543A8">
        <w:rPr>
          <w:rFonts w:ascii="Times New Roman" w:eastAsia="Calibri" w:hAnsi="Times New Roman" w:cs="Times New Roman"/>
          <w:b/>
          <w:bCs/>
          <w:sz w:val="24"/>
          <w:szCs w:val="24"/>
          <w:lang w:eastAsia="ar-SA"/>
        </w:rPr>
        <w:t>-</w:t>
      </w:r>
      <w:r w:rsidR="00E87C3C" w:rsidRPr="005543A8">
        <w:rPr>
          <w:rFonts w:ascii="Times New Roman" w:eastAsia="Calibri" w:hAnsi="Times New Roman" w:cs="Times New Roman"/>
          <w:b/>
          <w:bCs/>
          <w:sz w:val="24"/>
          <w:szCs w:val="24"/>
          <w:lang w:eastAsia="ar-SA"/>
        </w:rPr>
        <w:t>59.453,33</w:t>
      </w:r>
      <w:r w:rsidR="00BA025B" w:rsidRPr="005543A8">
        <w:rPr>
          <w:rFonts w:ascii="Times New Roman" w:eastAsia="Calibri" w:hAnsi="Times New Roman" w:cs="Times New Roman"/>
          <w:b/>
          <w:bCs/>
          <w:sz w:val="24"/>
          <w:szCs w:val="24"/>
          <w:lang w:eastAsia="ar-SA"/>
        </w:rPr>
        <w:t xml:space="preserve"> eura</w:t>
      </w:r>
      <w:r w:rsidRPr="005543A8">
        <w:rPr>
          <w:rFonts w:ascii="Times New Roman" w:eastAsia="Calibri" w:hAnsi="Times New Roman" w:cs="Times New Roman"/>
          <w:bCs/>
          <w:sz w:val="24"/>
          <w:szCs w:val="24"/>
          <w:lang w:eastAsia="ar-SA"/>
        </w:rPr>
        <w:t>,</w:t>
      </w:r>
      <w:r w:rsidRPr="005543A8">
        <w:rPr>
          <w:rFonts w:ascii="Times New Roman" w:eastAsia="Calibri" w:hAnsi="Times New Roman" w:cs="Times New Roman"/>
          <w:b/>
          <w:sz w:val="24"/>
          <w:szCs w:val="24"/>
          <w:lang w:eastAsia="ar-SA"/>
        </w:rPr>
        <w:t xml:space="preserve"> </w:t>
      </w:r>
      <w:r w:rsidR="00785A12" w:rsidRPr="005543A8">
        <w:rPr>
          <w:rFonts w:ascii="Times New Roman" w:eastAsia="Calibri" w:hAnsi="Times New Roman" w:cs="Times New Roman"/>
          <w:sz w:val="24"/>
          <w:szCs w:val="24"/>
          <w:lang w:eastAsia="ar-SA"/>
        </w:rPr>
        <w:t>a sastoji</w:t>
      </w:r>
      <w:r w:rsidR="00DE7B6B" w:rsidRPr="005543A8">
        <w:rPr>
          <w:rFonts w:ascii="Times New Roman" w:eastAsia="Calibri" w:hAnsi="Times New Roman" w:cs="Times New Roman"/>
          <w:sz w:val="24"/>
          <w:szCs w:val="24"/>
          <w:lang w:eastAsia="ar-SA"/>
        </w:rPr>
        <w:t xml:space="preserve"> se</w:t>
      </w:r>
      <w:r w:rsidR="00785A12" w:rsidRPr="005543A8">
        <w:rPr>
          <w:rFonts w:ascii="Times New Roman" w:eastAsia="Calibri" w:hAnsi="Times New Roman" w:cs="Times New Roman"/>
          <w:sz w:val="24"/>
          <w:szCs w:val="24"/>
          <w:lang w:eastAsia="ar-SA"/>
        </w:rPr>
        <w:t xml:space="preserve"> od</w:t>
      </w:r>
      <w:r w:rsidR="000D70D9" w:rsidRPr="005543A8">
        <w:rPr>
          <w:rFonts w:ascii="Times New Roman" w:eastAsia="Calibri" w:hAnsi="Times New Roman" w:cs="Times New Roman"/>
          <w:sz w:val="24"/>
          <w:szCs w:val="24"/>
          <w:lang w:eastAsia="ar-SA"/>
        </w:rPr>
        <w:t xml:space="preserve"> </w:t>
      </w:r>
      <w:r w:rsidR="00785A12" w:rsidRPr="005543A8">
        <w:rPr>
          <w:rFonts w:ascii="Times New Roman" w:eastAsia="Calibri" w:hAnsi="Times New Roman" w:cs="Times New Roman"/>
          <w:sz w:val="24"/>
          <w:szCs w:val="24"/>
          <w:lang w:eastAsia="ar-SA"/>
        </w:rPr>
        <w:t>tekućeg viška prihoda za 202</w:t>
      </w:r>
      <w:r w:rsidR="0024244C" w:rsidRPr="005543A8">
        <w:rPr>
          <w:rFonts w:ascii="Times New Roman" w:eastAsia="Calibri" w:hAnsi="Times New Roman" w:cs="Times New Roman"/>
          <w:sz w:val="24"/>
          <w:szCs w:val="24"/>
          <w:lang w:eastAsia="ar-SA"/>
        </w:rPr>
        <w:t>5</w:t>
      </w:r>
      <w:r w:rsidR="00785A12" w:rsidRPr="005543A8">
        <w:rPr>
          <w:rFonts w:ascii="Times New Roman" w:eastAsia="Calibri" w:hAnsi="Times New Roman" w:cs="Times New Roman"/>
          <w:sz w:val="24"/>
          <w:szCs w:val="24"/>
          <w:lang w:eastAsia="ar-SA"/>
        </w:rPr>
        <w:t>. godinu u</w:t>
      </w:r>
      <w:r w:rsidR="00B4615C" w:rsidRPr="005543A8">
        <w:rPr>
          <w:rFonts w:ascii="Times New Roman" w:eastAsia="Calibri" w:hAnsi="Times New Roman" w:cs="Times New Roman"/>
          <w:sz w:val="24"/>
          <w:szCs w:val="24"/>
          <w:lang w:eastAsia="ar-SA"/>
        </w:rPr>
        <w:t xml:space="preserve"> </w:t>
      </w:r>
      <w:r w:rsidR="00785A12" w:rsidRPr="005543A8">
        <w:rPr>
          <w:rFonts w:ascii="Times New Roman" w:eastAsia="Calibri" w:hAnsi="Times New Roman" w:cs="Times New Roman"/>
          <w:sz w:val="24"/>
          <w:szCs w:val="24"/>
          <w:lang w:eastAsia="ar-SA"/>
        </w:rPr>
        <w:t xml:space="preserve"> iznosu </w:t>
      </w:r>
      <w:r w:rsidR="00B4615C" w:rsidRPr="005543A8">
        <w:rPr>
          <w:rFonts w:ascii="Times New Roman" w:eastAsia="Calibri" w:hAnsi="Times New Roman" w:cs="Times New Roman"/>
          <w:sz w:val="24"/>
          <w:szCs w:val="24"/>
          <w:lang w:eastAsia="ar-SA"/>
        </w:rPr>
        <w:t xml:space="preserve"> </w:t>
      </w:r>
      <w:r w:rsidR="00785A12" w:rsidRPr="005543A8">
        <w:rPr>
          <w:rFonts w:ascii="Times New Roman" w:eastAsia="Calibri" w:hAnsi="Times New Roman" w:cs="Times New Roman"/>
          <w:sz w:val="24"/>
          <w:szCs w:val="24"/>
          <w:lang w:eastAsia="ar-SA"/>
        </w:rPr>
        <w:t xml:space="preserve">od </w:t>
      </w:r>
      <w:r w:rsidR="0024244C" w:rsidRPr="005543A8">
        <w:rPr>
          <w:rFonts w:ascii="Times New Roman" w:eastAsia="Calibri" w:hAnsi="Times New Roman" w:cs="Times New Roman"/>
          <w:sz w:val="24"/>
          <w:szCs w:val="24"/>
          <w:lang w:eastAsia="ar-SA"/>
        </w:rPr>
        <w:t>24.655,59</w:t>
      </w:r>
      <w:r w:rsidR="00BA025B" w:rsidRPr="005543A8">
        <w:rPr>
          <w:rFonts w:ascii="Times New Roman" w:eastAsia="Calibri" w:hAnsi="Times New Roman" w:cs="Times New Roman"/>
          <w:sz w:val="24"/>
          <w:szCs w:val="24"/>
          <w:lang w:eastAsia="ar-SA"/>
        </w:rPr>
        <w:t xml:space="preserve"> eura,</w:t>
      </w:r>
      <w:r w:rsidR="00B4615C" w:rsidRPr="005543A8">
        <w:rPr>
          <w:rFonts w:ascii="Times New Roman" w:eastAsia="Calibri" w:hAnsi="Times New Roman" w:cs="Times New Roman"/>
          <w:sz w:val="24"/>
          <w:szCs w:val="24"/>
          <w:lang w:eastAsia="ar-SA"/>
        </w:rPr>
        <w:t xml:space="preserve"> </w:t>
      </w:r>
      <w:r w:rsidR="00785A12" w:rsidRPr="005543A8">
        <w:rPr>
          <w:rFonts w:ascii="Times New Roman" w:eastAsia="Calibri" w:hAnsi="Times New Roman" w:cs="Times New Roman"/>
          <w:sz w:val="24"/>
          <w:szCs w:val="24"/>
          <w:lang w:eastAsia="ar-SA"/>
        </w:rPr>
        <w:t xml:space="preserve"> prenesenog </w:t>
      </w:r>
      <w:r w:rsidR="00B4615C" w:rsidRPr="005543A8">
        <w:rPr>
          <w:rFonts w:ascii="Times New Roman" w:eastAsia="Calibri" w:hAnsi="Times New Roman" w:cs="Times New Roman"/>
          <w:sz w:val="24"/>
          <w:szCs w:val="24"/>
          <w:lang w:eastAsia="ar-SA"/>
        </w:rPr>
        <w:t xml:space="preserve"> </w:t>
      </w:r>
      <w:r w:rsidR="00BA025B" w:rsidRPr="005543A8">
        <w:rPr>
          <w:rFonts w:ascii="Times New Roman" w:eastAsia="Calibri" w:hAnsi="Times New Roman" w:cs="Times New Roman"/>
          <w:sz w:val="24"/>
          <w:szCs w:val="24"/>
          <w:lang w:eastAsia="ar-SA"/>
        </w:rPr>
        <w:t>manjka</w:t>
      </w:r>
      <w:r w:rsidR="00B4615C" w:rsidRPr="005543A8">
        <w:rPr>
          <w:rFonts w:ascii="Times New Roman" w:eastAsia="Calibri" w:hAnsi="Times New Roman" w:cs="Times New Roman"/>
          <w:sz w:val="24"/>
          <w:szCs w:val="24"/>
          <w:lang w:eastAsia="ar-SA"/>
        </w:rPr>
        <w:t xml:space="preserve"> </w:t>
      </w:r>
      <w:r w:rsidR="00785A12" w:rsidRPr="005543A8">
        <w:rPr>
          <w:rFonts w:ascii="Times New Roman" w:eastAsia="Calibri" w:hAnsi="Times New Roman" w:cs="Times New Roman"/>
          <w:sz w:val="24"/>
          <w:szCs w:val="24"/>
          <w:lang w:eastAsia="ar-SA"/>
        </w:rPr>
        <w:t xml:space="preserve"> poslovanja</w:t>
      </w:r>
      <w:r w:rsidR="00B4615C" w:rsidRPr="005543A8">
        <w:rPr>
          <w:rFonts w:ascii="Times New Roman" w:eastAsia="Calibri" w:hAnsi="Times New Roman" w:cs="Times New Roman"/>
          <w:sz w:val="24"/>
          <w:szCs w:val="24"/>
          <w:lang w:eastAsia="ar-SA"/>
        </w:rPr>
        <w:t xml:space="preserve"> </w:t>
      </w:r>
      <w:r w:rsidR="00785A12" w:rsidRPr="005543A8">
        <w:rPr>
          <w:rFonts w:ascii="Times New Roman" w:eastAsia="Calibri" w:hAnsi="Times New Roman" w:cs="Times New Roman"/>
          <w:sz w:val="24"/>
          <w:szCs w:val="24"/>
          <w:lang w:eastAsia="ar-SA"/>
        </w:rPr>
        <w:t xml:space="preserve"> iz</w:t>
      </w:r>
      <w:r w:rsidR="00B4615C" w:rsidRPr="005543A8">
        <w:rPr>
          <w:rFonts w:ascii="Times New Roman" w:eastAsia="Calibri" w:hAnsi="Times New Roman" w:cs="Times New Roman"/>
          <w:sz w:val="24"/>
          <w:szCs w:val="24"/>
          <w:lang w:eastAsia="ar-SA"/>
        </w:rPr>
        <w:t xml:space="preserve"> </w:t>
      </w:r>
      <w:r w:rsidR="00785A12" w:rsidRPr="005543A8">
        <w:rPr>
          <w:rFonts w:ascii="Times New Roman" w:eastAsia="Calibri" w:hAnsi="Times New Roman" w:cs="Times New Roman"/>
          <w:sz w:val="24"/>
          <w:szCs w:val="24"/>
          <w:lang w:eastAsia="ar-SA"/>
        </w:rPr>
        <w:t xml:space="preserve"> 202</w:t>
      </w:r>
      <w:r w:rsidR="0024244C" w:rsidRPr="005543A8">
        <w:rPr>
          <w:rFonts w:ascii="Times New Roman" w:eastAsia="Calibri" w:hAnsi="Times New Roman" w:cs="Times New Roman"/>
          <w:sz w:val="24"/>
          <w:szCs w:val="24"/>
          <w:lang w:eastAsia="ar-SA"/>
        </w:rPr>
        <w:t>4</w:t>
      </w:r>
      <w:r w:rsidR="00785A12" w:rsidRPr="005543A8">
        <w:rPr>
          <w:rFonts w:ascii="Times New Roman" w:eastAsia="Calibri" w:hAnsi="Times New Roman" w:cs="Times New Roman"/>
          <w:sz w:val="24"/>
          <w:szCs w:val="24"/>
          <w:lang w:eastAsia="ar-SA"/>
        </w:rPr>
        <w:t xml:space="preserve">. </w:t>
      </w:r>
      <w:r w:rsidR="00B4615C" w:rsidRPr="005543A8">
        <w:rPr>
          <w:rFonts w:ascii="Times New Roman" w:eastAsia="Calibri" w:hAnsi="Times New Roman" w:cs="Times New Roman"/>
          <w:sz w:val="24"/>
          <w:szCs w:val="24"/>
          <w:lang w:eastAsia="ar-SA"/>
        </w:rPr>
        <w:t xml:space="preserve"> </w:t>
      </w:r>
      <w:r w:rsidR="00785A12" w:rsidRPr="005543A8">
        <w:rPr>
          <w:rFonts w:ascii="Times New Roman" w:eastAsia="Calibri" w:hAnsi="Times New Roman" w:cs="Times New Roman"/>
          <w:sz w:val="24"/>
          <w:szCs w:val="24"/>
          <w:lang w:eastAsia="ar-SA"/>
        </w:rPr>
        <w:t xml:space="preserve">godine </w:t>
      </w:r>
      <w:r w:rsidR="00B4615C" w:rsidRPr="005543A8">
        <w:rPr>
          <w:rFonts w:ascii="Times New Roman" w:eastAsia="Calibri" w:hAnsi="Times New Roman" w:cs="Times New Roman"/>
          <w:sz w:val="24"/>
          <w:szCs w:val="24"/>
          <w:lang w:eastAsia="ar-SA"/>
        </w:rPr>
        <w:t xml:space="preserve"> </w:t>
      </w:r>
      <w:r w:rsidR="00785A12" w:rsidRPr="005543A8">
        <w:rPr>
          <w:rFonts w:ascii="Times New Roman" w:eastAsia="Calibri" w:hAnsi="Times New Roman" w:cs="Times New Roman"/>
          <w:sz w:val="24"/>
          <w:szCs w:val="24"/>
          <w:lang w:eastAsia="ar-SA"/>
        </w:rPr>
        <w:t xml:space="preserve">u </w:t>
      </w:r>
      <w:r w:rsidR="00B4615C" w:rsidRPr="005543A8">
        <w:rPr>
          <w:rFonts w:ascii="Times New Roman" w:eastAsia="Calibri" w:hAnsi="Times New Roman" w:cs="Times New Roman"/>
          <w:sz w:val="24"/>
          <w:szCs w:val="24"/>
          <w:lang w:eastAsia="ar-SA"/>
        </w:rPr>
        <w:t xml:space="preserve"> </w:t>
      </w:r>
      <w:r w:rsidR="00785A12" w:rsidRPr="005543A8">
        <w:rPr>
          <w:rFonts w:ascii="Times New Roman" w:eastAsia="Calibri" w:hAnsi="Times New Roman" w:cs="Times New Roman"/>
          <w:sz w:val="24"/>
          <w:szCs w:val="24"/>
          <w:lang w:eastAsia="ar-SA"/>
        </w:rPr>
        <w:t>iznosu od</w:t>
      </w:r>
      <w:r w:rsidR="00635CFC" w:rsidRPr="005543A8">
        <w:rPr>
          <w:rFonts w:ascii="Times New Roman" w:eastAsia="Calibri" w:hAnsi="Times New Roman" w:cs="Times New Roman"/>
          <w:sz w:val="24"/>
          <w:szCs w:val="24"/>
          <w:lang w:eastAsia="ar-SA"/>
        </w:rPr>
        <w:t xml:space="preserve"> </w:t>
      </w:r>
      <w:r w:rsidR="000D70D9" w:rsidRPr="005543A8">
        <w:rPr>
          <w:rFonts w:ascii="Times New Roman" w:eastAsia="Calibri" w:hAnsi="Times New Roman" w:cs="Times New Roman"/>
          <w:sz w:val="24"/>
          <w:szCs w:val="24"/>
          <w:lang w:eastAsia="ar-SA"/>
        </w:rPr>
        <w:t>-</w:t>
      </w:r>
      <w:r w:rsidR="0024244C" w:rsidRPr="005543A8">
        <w:rPr>
          <w:rFonts w:ascii="Times New Roman" w:eastAsia="Calibri" w:hAnsi="Times New Roman" w:cs="Times New Roman"/>
          <w:sz w:val="24"/>
          <w:szCs w:val="24"/>
          <w:lang w:eastAsia="ar-SA"/>
        </w:rPr>
        <w:t>77.107,12</w:t>
      </w:r>
      <w:r w:rsidR="00BA025B" w:rsidRPr="005543A8">
        <w:rPr>
          <w:rFonts w:ascii="Times New Roman" w:eastAsia="Calibri" w:hAnsi="Times New Roman" w:cs="Times New Roman"/>
          <w:sz w:val="24"/>
          <w:szCs w:val="24"/>
          <w:lang w:eastAsia="ar-SA"/>
        </w:rPr>
        <w:t xml:space="preserve"> eura</w:t>
      </w:r>
      <w:r w:rsidRPr="005543A8">
        <w:rPr>
          <w:rFonts w:ascii="Times New Roman" w:eastAsia="Calibri" w:hAnsi="Times New Roman" w:cs="Times New Roman"/>
          <w:sz w:val="24"/>
          <w:szCs w:val="24"/>
          <w:lang w:eastAsia="ar-SA"/>
        </w:rPr>
        <w:t xml:space="preserve"> i umanjenja za izvršenu korekciju rezultata u iznosu od</w:t>
      </w:r>
      <w:r w:rsidR="004103BA" w:rsidRPr="005543A8">
        <w:rPr>
          <w:rFonts w:ascii="Times New Roman" w:eastAsia="Calibri" w:hAnsi="Times New Roman" w:cs="Times New Roman"/>
          <w:sz w:val="24"/>
          <w:szCs w:val="24"/>
          <w:lang w:eastAsia="ar-SA"/>
        </w:rPr>
        <w:t xml:space="preserve"> </w:t>
      </w:r>
      <w:r w:rsidR="00363FA2">
        <w:rPr>
          <w:rFonts w:ascii="Times New Roman" w:eastAsia="Calibri" w:hAnsi="Times New Roman" w:cs="Times New Roman"/>
          <w:sz w:val="24"/>
          <w:szCs w:val="24"/>
          <w:lang w:eastAsia="ar-SA"/>
        </w:rPr>
        <w:t>-</w:t>
      </w:r>
      <w:r w:rsidR="0024244C" w:rsidRPr="005543A8">
        <w:rPr>
          <w:rFonts w:ascii="Times New Roman" w:eastAsia="Calibri" w:hAnsi="Times New Roman" w:cs="Times New Roman"/>
          <w:sz w:val="24"/>
          <w:szCs w:val="24"/>
          <w:lang w:eastAsia="ar-SA"/>
        </w:rPr>
        <w:t>7.001,80</w:t>
      </w:r>
      <w:r w:rsidR="00BA025B" w:rsidRPr="005543A8">
        <w:rPr>
          <w:rFonts w:ascii="Times New Roman" w:eastAsia="Calibri" w:hAnsi="Times New Roman" w:cs="Times New Roman"/>
          <w:sz w:val="24"/>
          <w:szCs w:val="24"/>
          <w:lang w:eastAsia="ar-SA"/>
        </w:rPr>
        <w:t xml:space="preserve"> eura</w:t>
      </w:r>
      <w:r w:rsidR="00D942C3" w:rsidRPr="005543A8">
        <w:rPr>
          <w:rFonts w:ascii="Times New Roman" w:eastAsia="Calibri" w:hAnsi="Times New Roman" w:cs="Times New Roman"/>
          <w:sz w:val="24"/>
          <w:szCs w:val="24"/>
          <w:lang w:eastAsia="ar-SA"/>
        </w:rPr>
        <w:t>.</w:t>
      </w:r>
    </w:p>
    <w:bookmarkEnd w:id="0"/>
    <w:bookmarkEnd w:id="1"/>
    <w:p w14:paraId="256C6D39" w14:textId="77777777" w:rsidR="00806C1F" w:rsidRPr="005543A8" w:rsidRDefault="00806C1F" w:rsidP="00FF630C">
      <w:pPr>
        <w:suppressAutoHyphens/>
        <w:spacing w:after="0" w:line="240" w:lineRule="auto"/>
        <w:jc w:val="center"/>
        <w:rPr>
          <w:rFonts w:ascii="Times New Roman" w:eastAsia="Calibri" w:hAnsi="Times New Roman" w:cs="Times New Roman"/>
          <w:color w:val="FF0000"/>
          <w:sz w:val="24"/>
          <w:szCs w:val="24"/>
          <w:lang w:eastAsia="ar-SA"/>
        </w:rPr>
      </w:pPr>
    </w:p>
    <w:p w14:paraId="07E238E6" w14:textId="77777777" w:rsidR="00D942C3" w:rsidRPr="005543A8" w:rsidRDefault="00D942C3" w:rsidP="00FF630C">
      <w:pPr>
        <w:spacing w:after="0" w:line="240" w:lineRule="auto"/>
        <w:jc w:val="center"/>
        <w:rPr>
          <w:rFonts w:ascii="Times New Roman" w:eastAsia="Calibri" w:hAnsi="Times New Roman" w:cs="Times New Roman"/>
          <w:b/>
          <w:bCs/>
          <w:sz w:val="24"/>
          <w:szCs w:val="24"/>
        </w:rPr>
      </w:pPr>
      <w:r w:rsidRPr="005543A8">
        <w:rPr>
          <w:rFonts w:ascii="Times New Roman" w:eastAsia="Calibri" w:hAnsi="Times New Roman" w:cs="Times New Roman"/>
          <w:b/>
          <w:bCs/>
          <w:sz w:val="24"/>
          <w:szCs w:val="24"/>
        </w:rPr>
        <w:t>3.2. POSEBNI DIO – OPIS AKTIVNOSTI</w:t>
      </w:r>
    </w:p>
    <w:p w14:paraId="63AF72DA" w14:textId="187C0435" w:rsidR="00296147" w:rsidRPr="005543A8" w:rsidRDefault="00296147" w:rsidP="00FF630C">
      <w:pPr>
        <w:suppressAutoHyphens/>
        <w:spacing w:after="0" w:line="240" w:lineRule="auto"/>
        <w:jc w:val="both"/>
        <w:rPr>
          <w:rFonts w:ascii="Times New Roman" w:eastAsia="Calibri" w:hAnsi="Times New Roman" w:cs="Times New Roman"/>
          <w:b/>
          <w:bCs/>
          <w:sz w:val="24"/>
          <w:szCs w:val="24"/>
          <w:lang w:eastAsia="ar-SA"/>
        </w:rPr>
      </w:pPr>
    </w:p>
    <w:p w14:paraId="49D74720" w14:textId="3968CD0C" w:rsidR="00296147" w:rsidRPr="005543A8" w:rsidRDefault="00296147" w:rsidP="00FF630C">
      <w:pPr>
        <w:suppressAutoHyphens/>
        <w:spacing w:after="0" w:line="240" w:lineRule="auto"/>
        <w:jc w:val="both"/>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Aktivnosti Razvojne agencije PORE KKŽ u razdoblju od 1. siječnja do 30. lipnja 202</w:t>
      </w:r>
      <w:r w:rsidR="00052E00" w:rsidRPr="005543A8">
        <w:rPr>
          <w:rFonts w:ascii="Times New Roman" w:eastAsia="Calibri" w:hAnsi="Times New Roman" w:cs="Times New Roman"/>
          <w:sz w:val="24"/>
          <w:szCs w:val="24"/>
          <w:lang w:eastAsia="ar-SA"/>
        </w:rPr>
        <w:t>5</w:t>
      </w:r>
      <w:r w:rsidRPr="005543A8">
        <w:rPr>
          <w:rFonts w:ascii="Times New Roman" w:eastAsia="Calibri" w:hAnsi="Times New Roman" w:cs="Times New Roman"/>
          <w:sz w:val="24"/>
          <w:szCs w:val="24"/>
          <w:lang w:eastAsia="ar-SA"/>
        </w:rPr>
        <w:t xml:space="preserve">. godine odvijale su se sukladno Programu rada – PROGRAM 1013 Strateško planiranje, regionalni i ruralni razvoj te poticanje poduzetništva, priprema i provedba razvojnih projekata </w:t>
      </w:r>
      <w:r w:rsidR="003A1E15">
        <w:rPr>
          <w:rFonts w:ascii="Times New Roman" w:eastAsia="Calibri" w:hAnsi="Times New Roman" w:cs="Times New Roman"/>
          <w:sz w:val="24"/>
          <w:szCs w:val="24"/>
          <w:lang w:eastAsia="ar-SA"/>
        </w:rPr>
        <w:t>te</w:t>
      </w:r>
      <w:r w:rsidRPr="005543A8">
        <w:rPr>
          <w:rFonts w:ascii="Times New Roman" w:eastAsia="Calibri" w:hAnsi="Times New Roman" w:cs="Times New Roman"/>
          <w:sz w:val="24"/>
          <w:szCs w:val="24"/>
          <w:lang w:eastAsia="ar-SA"/>
        </w:rPr>
        <w:t xml:space="preserve"> Financijskom planu Razvojne agencije PORE KKŽ za 202</w:t>
      </w:r>
      <w:r w:rsidR="00E25F16" w:rsidRPr="005543A8">
        <w:rPr>
          <w:rFonts w:ascii="Times New Roman" w:eastAsia="Calibri" w:hAnsi="Times New Roman" w:cs="Times New Roman"/>
          <w:sz w:val="24"/>
          <w:szCs w:val="24"/>
          <w:lang w:eastAsia="ar-SA"/>
        </w:rPr>
        <w:t>5</w:t>
      </w:r>
      <w:r w:rsidRPr="005543A8">
        <w:rPr>
          <w:rFonts w:ascii="Times New Roman" w:eastAsia="Calibri" w:hAnsi="Times New Roman" w:cs="Times New Roman"/>
          <w:sz w:val="24"/>
          <w:szCs w:val="24"/>
          <w:lang w:eastAsia="ar-SA"/>
        </w:rPr>
        <w:t xml:space="preserve">. godinu i obuhvaćale su poslove strateškog planiranja i regionalnog razvoja, poticanja poduzetništva te pružanja stručne pomoći u pripremi i provedbi projekata (su)financiranih sredstvima iz Europskih strukturnih i investicijskih fondova, a sukladno Zakonu o regionalnom razvoju Republike Hrvatske. </w:t>
      </w:r>
    </w:p>
    <w:p w14:paraId="46DC2C4F" w14:textId="77777777" w:rsidR="00912972" w:rsidRPr="005543A8" w:rsidRDefault="00912972" w:rsidP="00FF630C">
      <w:pPr>
        <w:suppressAutoHyphens/>
        <w:spacing w:after="0" w:line="240" w:lineRule="auto"/>
        <w:jc w:val="both"/>
        <w:rPr>
          <w:rFonts w:ascii="Times New Roman" w:eastAsia="Calibri" w:hAnsi="Times New Roman" w:cs="Times New Roman"/>
          <w:sz w:val="24"/>
          <w:szCs w:val="24"/>
          <w:lang w:eastAsia="ar-SA"/>
        </w:rPr>
      </w:pPr>
    </w:p>
    <w:p w14:paraId="0C1CB9E0" w14:textId="2CDCDE8B" w:rsidR="00E50E45" w:rsidRPr="005543A8" w:rsidRDefault="00EC2651" w:rsidP="00FF630C">
      <w:pPr>
        <w:spacing w:after="0" w:line="240" w:lineRule="auto"/>
        <w:jc w:val="center"/>
        <w:rPr>
          <w:rFonts w:ascii="Times New Roman" w:hAnsi="Times New Roman" w:cs="Times New Roman"/>
          <w:b/>
          <w:bCs/>
          <w:color w:val="000000"/>
          <w:sz w:val="24"/>
          <w:szCs w:val="24"/>
        </w:rPr>
      </w:pPr>
      <w:r w:rsidRPr="005543A8">
        <w:rPr>
          <w:rFonts w:ascii="Times New Roman" w:hAnsi="Times New Roman" w:cs="Times New Roman"/>
          <w:b/>
          <w:bCs/>
          <w:color w:val="000000"/>
          <w:sz w:val="24"/>
          <w:szCs w:val="24"/>
        </w:rPr>
        <w:t xml:space="preserve">3.2.1. </w:t>
      </w:r>
      <w:r w:rsidR="00E50E45" w:rsidRPr="005543A8">
        <w:rPr>
          <w:rFonts w:ascii="Times New Roman" w:hAnsi="Times New Roman" w:cs="Times New Roman"/>
          <w:b/>
          <w:bCs/>
          <w:color w:val="000000"/>
          <w:sz w:val="24"/>
          <w:szCs w:val="24"/>
        </w:rPr>
        <w:t xml:space="preserve">AKTIVNOST A100025 STRATEŠKO PLANIRANJE, REGIONALNI RAZVOJ </w:t>
      </w:r>
      <w:r w:rsidR="00591BA8">
        <w:rPr>
          <w:rFonts w:ascii="Times New Roman" w:hAnsi="Times New Roman" w:cs="Times New Roman"/>
          <w:b/>
          <w:bCs/>
          <w:color w:val="000000"/>
          <w:sz w:val="24"/>
          <w:szCs w:val="24"/>
        </w:rPr>
        <w:t xml:space="preserve"> </w:t>
      </w:r>
      <w:r w:rsidR="00591BA8">
        <w:rPr>
          <w:rFonts w:ascii="Times New Roman" w:hAnsi="Times New Roman" w:cs="Times New Roman"/>
          <w:b/>
          <w:bCs/>
          <w:color w:val="000000"/>
          <w:sz w:val="24"/>
          <w:szCs w:val="24"/>
        </w:rPr>
        <w:br/>
        <w:t xml:space="preserve">        </w:t>
      </w:r>
      <w:r w:rsidR="00E50E45" w:rsidRPr="005543A8">
        <w:rPr>
          <w:rFonts w:ascii="Times New Roman" w:hAnsi="Times New Roman" w:cs="Times New Roman"/>
          <w:b/>
          <w:bCs/>
          <w:color w:val="000000"/>
          <w:sz w:val="24"/>
          <w:szCs w:val="24"/>
        </w:rPr>
        <w:t>TE POTICANJE PODUZETNIŠTVA I AKTIVNOST A100153 EU PROJEKTI</w:t>
      </w:r>
    </w:p>
    <w:p w14:paraId="45137E92" w14:textId="77777777" w:rsidR="00E50E45" w:rsidRPr="005543A8" w:rsidRDefault="00E50E45" w:rsidP="00FF630C">
      <w:pPr>
        <w:spacing w:after="0" w:line="240" w:lineRule="auto"/>
        <w:ind w:left="720"/>
        <w:jc w:val="both"/>
        <w:rPr>
          <w:rFonts w:ascii="Times New Roman" w:hAnsi="Times New Roman" w:cs="Times New Roman"/>
          <w:color w:val="000000"/>
          <w:sz w:val="24"/>
          <w:szCs w:val="24"/>
        </w:rPr>
      </w:pPr>
    </w:p>
    <w:p w14:paraId="5D36A9A1" w14:textId="77777777" w:rsidR="00E50E45" w:rsidRPr="005543A8" w:rsidRDefault="00E50E45" w:rsidP="00FF630C">
      <w:pPr>
        <w:spacing w:after="0" w:line="240" w:lineRule="auto"/>
        <w:jc w:val="both"/>
        <w:rPr>
          <w:rFonts w:ascii="Times New Roman" w:hAnsi="Times New Roman" w:cs="Times New Roman"/>
          <w:color w:val="000000"/>
          <w:sz w:val="24"/>
          <w:szCs w:val="24"/>
        </w:rPr>
      </w:pPr>
      <w:r w:rsidRPr="005543A8">
        <w:rPr>
          <w:rFonts w:ascii="Times New Roman" w:hAnsi="Times New Roman" w:cs="Times New Roman"/>
          <w:color w:val="000000"/>
          <w:sz w:val="24"/>
          <w:szCs w:val="24"/>
        </w:rPr>
        <w:t xml:space="preserve">Razvojna agencija PORA KKŽ kao regionalni koordinator za područje Koprivničko-križevačke županije koordinirala je pripremu i zajedno s Radnom grupom na županijskoj razini pripremila Izvješće o provedbi Plana razvoja Koprivničko-križevačke županije za razdoblje </w:t>
      </w:r>
      <w:r w:rsidRPr="005543A8">
        <w:rPr>
          <w:rFonts w:ascii="Times New Roman" w:hAnsi="Times New Roman" w:cs="Times New Roman"/>
          <w:color w:val="000000"/>
          <w:sz w:val="24"/>
          <w:szCs w:val="24"/>
        </w:rPr>
        <w:lastRenderedPageBreak/>
        <w:t xml:space="preserve">2021. do 2027. godine za 2024. godinu. Također je izradila i Godišnje izvješće o provedbi provedbenog programa Koprivničko-križevačke županije za razdoblje 2021. do 2025. godine za 2024. godinu. </w:t>
      </w:r>
    </w:p>
    <w:p w14:paraId="1B3652EF" w14:textId="77777777" w:rsidR="00E50E45" w:rsidRPr="005543A8" w:rsidRDefault="00E50E45" w:rsidP="00FF630C">
      <w:pPr>
        <w:spacing w:after="0" w:line="240" w:lineRule="auto"/>
        <w:jc w:val="both"/>
        <w:rPr>
          <w:rFonts w:ascii="Times New Roman" w:hAnsi="Times New Roman" w:cs="Times New Roman"/>
          <w:color w:val="000000"/>
          <w:sz w:val="24"/>
          <w:szCs w:val="24"/>
        </w:rPr>
      </w:pPr>
      <w:r w:rsidRPr="005543A8">
        <w:rPr>
          <w:rFonts w:ascii="Times New Roman" w:hAnsi="Times New Roman" w:cs="Times New Roman"/>
          <w:color w:val="000000"/>
          <w:sz w:val="24"/>
          <w:szCs w:val="24"/>
        </w:rPr>
        <w:t xml:space="preserve">Kao član Partnerskog vijeća manjeg urbanog područja Koprivnica Razvojna agencija PORA KKŽ sudjelovala je na sjednicama Partnerskog vijeća te u vrednovanju Strategije manjeg urbanog područja Koprivnica za financijsko razdoblje 2021.-2027.  </w:t>
      </w:r>
    </w:p>
    <w:p w14:paraId="56FF0071" w14:textId="5FED8AC2" w:rsidR="00E50E45" w:rsidRPr="005543A8" w:rsidRDefault="00E50E45" w:rsidP="00FF630C">
      <w:pPr>
        <w:spacing w:after="0" w:line="240" w:lineRule="auto"/>
        <w:jc w:val="both"/>
        <w:rPr>
          <w:rFonts w:ascii="Times New Roman" w:hAnsi="Times New Roman" w:cs="Times New Roman"/>
          <w:color w:val="000000"/>
          <w:sz w:val="24"/>
          <w:szCs w:val="24"/>
        </w:rPr>
      </w:pPr>
      <w:r w:rsidRPr="005543A8">
        <w:rPr>
          <w:rFonts w:ascii="Times New Roman" w:hAnsi="Times New Roman" w:cs="Times New Roman"/>
          <w:color w:val="000000"/>
          <w:sz w:val="24"/>
          <w:szCs w:val="24"/>
        </w:rPr>
        <w:t xml:space="preserve">Aktivnosti suradnje s jedinicama lokalne samouprave obuhvaćaju kontinuiranu usmenu i pismenu komunikaciju s lokalnim koordinatorima i prijenos svih informacija i traženih podataka prema MRRFEU. Razvojna agencija PORA KKŽ je tijekom navedenog razdoblja pružila </w:t>
      </w:r>
      <w:r w:rsidR="00A00EA4">
        <w:rPr>
          <w:rFonts w:ascii="Times New Roman" w:hAnsi="Times New Roman" w:cs="Times New Roman"/>
          <w:color w:val="000000"/>
          <w:sz w:val="24"/>
          <w:szCs w:val="24"/>
        </w:rPr>
        <w:t xml:space="preserve">stručnu </w:t>
      </w:r>
      <w:r w:rsidRPr="005543A8">
        <w:rPr>
          <w:rFonts w:ascii="Times New Roman" w:hAnsi="Times New Roman" w:cs="Times New Roman"/>
          <w:color w:val="000000"/>
          <w:sz w:val="24"/>
          <w:szCs w:val="24"/>
        </w:rPr>
        <w:t>podršku jedinicama lokalne samouprave i drugim javnopravnim tijelima u pripremi ukupno</w:t>
      </w:r>
      <w:r w:rsidR="00591BA8">
        <w:rPr>
          <w:rFonts w:ascii="Times New Roman" w:hAnsi="Times New Roman" w:cs="Times New Roman"/>
          <w:color w:val="000000"/>
          <w:sz w:val="24"/>
          <w:szCs w:val="24"/>
        </w:rPr>
        <w:t xml:space="preserve"> </w:t>
      </w:r>
      <w:r w:rsidRPr="005543A8">
        <w:rPr>
          <w:rFonts w:ascii="Times New Roman" w:hAnsi="Times New Roman" w:cs="Times New Roman"/>
          <w:color w:val="000000"/>
          <w:sz w:val="24"/>
          <w:szCs w:val="24"/>
        </w:rPr>
        <w:t>32 projekta koji doprinose ravnomjernom regionalnom razvoju čija je sveukupna vrijednost 13,5 milijuna eura, a kandidirani su na aktualne javne pozive i natječaje iz nacionalnih izvora.</w:t>
      </w:r>
    </w:p>
    <w:p w14:paraId="75EF9612" w14:textId="77777777" w:rsidR="00E50E45" w:rsidRPr="005543A8" w:rsidRDefault="00E50E45" w:rsidP="00FF630C">
      <w:pPr>
        <w:spacing w:after="0" w:line="240" w:lineRule="auto"/>
        <w:jc w:val="both"/>
        <w:rPr>
          <w:rFonts w:ascii="Times New Roman" w:hAnsi="Times New Roman" w:cs="Times New Roman"/>
          <w:color w:val="000000"/>
          <w:sz w:val="24"/>
          <w:szCs w:val="24"/>
        </w:rPr>
      </w:pPr>
      <w:r w:rsidRPr="005543A8">
        <w:rPr>
          <w:rFonts w:ascii="Times New Roman" w:hAnsi="Times New Roman" w:cs="Times New Roman"/>
          <w:color w:val="000000"/>
          <w:sz w:val="24"/>
          <w:szCs w:val="24"/>
        </w:rPr>
        <w:t>Temeljem potpisanog Razvojnog sporazuma za sjever Hrvatske za Koprivničko-križevačku županiju, Razvojna agencija PORA KKŽ je nadležna za pripremu i podnošenje izvješća o realizaciji Razvojnog sporazuma za sjever Hrvatske te je podnijela MRRFEU 13. i 14. tromjesečno izvješće o provedbi istog.</w:t>
      </w:r>
    </w:p>
    <w:p w14:paraId="035D1AA4" w14:textId="77777777" w:rsidR="00E50E45" w:rsidRPr="005543A8" w:rsidRDefault="00E50E45" w:rsidP="00FF630C">
      <w:pPr>
        <w:spacing w:after="0" w:line="240" w:lineRule="auto"/>
        <w:jc w:val="both"/>
        <w:rPr>
          <w:rFonts w:ascii="Times New Roman" w:hAnsi="Times New Roman" w:cs="Times New Roman"/>
          <w:color w:val="000000"/>
          <w:sz w:val="24"/>
          <w:szCs w:val="24"/>
        </w:rPr>
      </w:pPr>
    </w:p>
    <w:p w14:paraId="25D3C0D9" w14:textId="77777777" w:rsidR="00E50E45" w:rsidRPr="005543A8" w:rsidRDefault="00E50E45" w:rsidP="00FF630C">
      <w:pPr>
        <w:tabs>
          <w:tab w:val="left" w:pos="567"/>
        </w:tabs>
        <w:spacing w:after="0" w:line="240" w:lineRule="auto"/>
        <w:contextualSpacing/>
        <w:jc w:val="both"/>
        <w:rPr>
          <w:rFonts w:ascii="Times New Roman" w:hAnsi="Times New Roman" w:cs="Times New Roman"/>
          <w:color w:val="000000"/>
          <w:sz w:val="24"/>
          <w:szCs w:val="24"/>
        </w:rPr>
      </w:pPr>
      <w:r w:rsidRPr="005543A8">
        <w:rPr>
          <w:rFonts w:ascii="Times New Roman" w:hAnsi="Times New Roman" w:cs="Times New Roman"/>
          <w:color w:val="000000"/>
          <w:sz w:val="24"/>
          <w:szCs w:val="24"/>
        </w:rPr>
        <w:t xml:space="preserve">U okviru aktivnosti poticanja poduzetništva, o dostupnim bespovratnim sredstvima te o Iskazu interesa poduzetnika i njihovom uključivanju u RLV-ove u okviru Industrijske tranzicije Sjeverne Hrvatske u najvećoj mjeri e-mailom je </w:t>
      </w:r>
      <w:r w:rsidRPr="005543A8">
        <w:rPr>
          <w:rFonts w:ascii="Times New Roman" w:hAnsi="Times New Roman" w:cs="Times New Roman"/>
          <w:sz w:val="24"/>
          <w:szCs w:val="24"/>
        </w:rPr>
        <w:t xml:space="preserve">informirano 1054 poduzetnika </w:t>
      </w:r>
      <w:r w:rsidRPr="005543A8">
        <w:rPr>
          <w:rFonts w:ascii="Times New Roman" w:hAnsi="Times New Roman" w:cs="Times New Roman"/>
          <w:color w:val="000000"/>
          <w:sz w:val="24"/>
          <w:szCs w:val="24"/>
        </w:rPr>
        <w:t xml:space="preserve">s područja KKŽ. </w:t>
      </w:r>
    </w:p>
    <w:p w14:paraId="7CBD337E" w14:textId="225CC65B" w:rsidR="00E50E45" w:rsidRPr="005543A8" w:rsidRDefault="00E50E45" w:rsidP="00FF630C">
      <w:pPr>
        <w:spacing w:after="0" w:line="240" w:lineRule="auto"/>
        <w:jc w:val="both"/>
        <w:rPr>
          <w:rFonts w:ascii="Times New Roman" w:hAnsi="Times New Roman" w:cs="Times New Roman"/>
          <w:bCs/>
          <w:color w:val="000000"/>
          <w:sz w:val="24"/>
          <w:szCs w:val="24"/>
        </w:rPr>
      </w:pPr>
      <w:r w:rsidRPr="005543A8">
        <w:rPr>
          <w:rFonts w:ascii="Times New Roman" w:hAnsi="Times New Roman" w:cs="Times New Roman"/>
          <w:bCs/>
          <w:color w:val="000000"/>
          <w:sz w:val="24"/>
          <w:szCs w:val="24"/>
        </w:rPr>
        <w:t xml:space="preserve">U navedenom razdoblju Razvojna agencija PORA KKŽ </w:t>
      </w:r>
      <w:r w:rsidR="00250E70" w:rsidRPr="005543A8">
        <w:rPr>
          <w:rFonts w:ascii="Times New Roman" w:hAnsi="Times New Roman" w:cs="Times New Roman"/>
          <w:bCs/>
          <w:color w:val="000000"/>
          <w:sz w:val="24"/>
          <w:szCs w:val="24"/>
        </w:rPr>
        <w:t xml:space="preserve">bila je uključena u sve aktivnosti vezane uz proces industrijske tranzicije od strane MRRFEU </w:t>
      </w:r>
      <w:r w:rsidR="00A00EA4">
        <w:rPr>
          <w:rFonts w:ascii="Times New Roman" w:hAnsi="Times New Roman" w:cs="Times New Roman"/>
          <w:bCs/>
          <w:color w:val="000000"/>
          <w:sz w:val="24"/>
          <w:szCs w:val="24"/>
        </w:rPr>
        <w:t>koje su obuhvaćale i</w:t>
      </w:r>
      <w:r w:rsidRPr="005543A8">
        <w:rPr>
          <w:rFonts w:ascii="Times New Roman" w:hAnsi="Times New Roman" w:cs="Times New Roman"/>
          <w:bCs/>
          <w:color w:val="000000"/>
          <w:sz w:val="24"/>
          <w:szCs w:val="24"/>
        </w:rPr>
        <w:t xml:space="preserve"> 3. sjednic</w:t>
      </w:r>
      <w:r w:rsidR="00A00EA4">
        <w:rPr>
          <w:rFonts w:ascii="Times New Roman" w:hAnsi="Times New Roman" w:cs="Times New Roman"/>
          <w:bCs/>
          <w:color w:val="000000"/>
          <w:sz w:val="24"/>
          <w:szCs w:val="24"/>
        </w:rPr>
        <w:t>u</w:t>
      </w:r>
      <w:r w:rsidRPr="005543A8">
        <w:rPr>
          <w:rFonts w:ascii="Times New Roman" w:hAnsi="Times New Roman" w:cs="Times New Roman"/>
          <w:bCs/>
          <w:color w:val="000000"/>
          <w:sz w:val="24"/>
          <w:szCs w:val="24"/>
        </w:rPr>
        <w:t xml:space="preserve"> Koordinacijskog vijeća za Sjevernu Hrvatsku. Također, </w:t>
      </w:r>
      <w:r w:rsidR="00250E70" w:rsidRPr="005543A8">
        <w:rPr>
          <w:rFonts w:ascii="Times New Roman" w:hAnsi="Times New Roman" w:cs="Times New Roman"/>
          <w:bCs/>
          <w:color w:val="000000"/>
          <w:sz w:val="24"/>
          <w:szCs w:val="24"/>
        </w:rPr>
        <w:t xml:space="preserve">bila je aktivno uključena i u proces </w:t>
      </w:r>
      <w:r w:rsidRPr="005543A8">
        <w:rPr>
          <w:rFonts w:ascii="Times New Roman" w:hAnsi="Times New Roman" w:cs="Times New Roman"/>
          <w:bCs/>
          <w:color w:val="000000"/>
          <w:sz w:val="24"/>
          <w:szCs w:val="24"/>
        </w:rPr>
        <w:t>revidiran</w:t>
      </w:r>
      <w:r w:rsidR="00250E70" w:rsidRPr="005543A8">
        <w:rPr>
          <w:rFonts w:ascii="Times New Roman" w:hAnsi="Times New Roman" w:cs="Times New Roman"/>
          <w:bCs/>
          <w:color w:val="000000"/>
          <w:sz w:val="24"/>
          <w:szCs w:val="24"/>
        </w:rPr>
        <w:t>ja</w:t>
      </w:r>
      <w:r w:rsidRPr="005543A8">
        <w:rPr>
          <w:rFonts w:ascii="Times New Roman" w:hAnsi="Times New Roman" w:cs="Times New Roman"/>
          <w:bCs/>
          <w:color w:val="000000"/>
          <w:sz w:val="24"/>
          <w:szCs w:val="24"/>
        </w:rPr>
        <w:t xml:space="preserve"> nacrt</w:t>
      </w:r>
      <w:r w:rsidR="00250E70" w:rsidRPr="005543A8">
        <w:rPr>
          <w:rFonts w:ascii="Times New Roman" w:hAnsi="Times New Roman" w:cs="Times New Roman"/>
          <w:bCs/>
          <w:color w:val="000000"/>
          <w:sz w:val="24"/>
          <w:szCs w:val="24"/>
        </w:rPr>
        <w:t>a</w:t>
      </w:r>
      <w:r w:rsidRPr="005543A8">
        <w:rPr>
          <w:rFonts w:ascii="Times New Roman" w:hAnsi="Times New Roman" w:cs="Times New Roman"/>
          <w:bCs/>
          <w:color w:val="000000"/>
          <w:sz w:val="24"/>
          <w:szCs w:val="24"/>
        </w:rPr>
        <w:t xml:space="preserve"> Komunikacijskog akcijskog plana za Industrijsku tranziciju Jadranske, Panonske i Sjeverne Hrvatske.</w:t>
      </w:r>
    </w:p>
    <w:p w14:paraId="5BBA8380" w14:textId="77777777" w:rsidR="00E50E45" w:rsidRPr="005543A8" w:rsidRDefault="00E50E45" w:rsidP="00FF630C">
      <w:pPr>
        <w:spacing w:after="0" w:line="240" w:lineRule="auto"/>
        <w:contextualSpacing/>
        <w:jc w:val="both"/>
        <w:rPr>
          <w:rFonts w:ascii="Times New Roman" w:hAnsi="Times New Roman" w:cs="Times New Roman"/>
          <w:color w:val="000000"/>
          <w:sz w:val="24"/>
          <w:szCs w:val="24"/>
        </w:rPr>
      </w:pPr>
      <w:r w:rsidRPr="005543A8">
        <w:rPr>
          <w:rFonts w:ascii="Times New Roman" w:hAnsi="Times New Roman" w:cs="Times New Roman"/>
          <w:color w:val="000000"/>
          <w:sz w:val="24"/>
          <w:szCs w:val="24"/>
        </w:rPr>
        <w:t>Razvojna agencija PORA KKŽ</w:t>
      </w:r>
      <w:r w:rsidRPr="005543A8">
        <w:rPr>
          <w:rFonts w:ascii="Times New Roman" w:hAnsi="Times New Roman" w:cs="Times New Roman"/>
          <w:b/>
          <w:color w:val="000000"/>
          <w:sz w:val="24"/>
          <w:szCs w:val="24"/>
        </w:rPr>
        <w:t xml:space="preserve"> </w:t>
      </w:r>
      <w:r w:rsidRPr="005543A8">
        <w:rPr>
          <w:rFonts w:ascii="Times New Roman" w:hAnsi="Times New Roman" w:cs="Times New Roman"/>
          <w:bCs/>
          <w:color w:val="000000"/>
          <w:sz w:val="24"/>
          <w:szCs w:val="24"/>
        </w:rPr>
        <w:t>u</w:t>
      </w:r>
      <w:r w:rsidRPr="005543A8">
        <w:rPr>
          <w:rFonts w:ascii="Times New Roman" w:hAnsi="Times New Roman" w:cs="Times New Roman"/>
          <w:color w:val="000000"/>
          <w:sz w:val="24"/>
          <w:szCs w:val="24"/>
        </w:rPr>
        <w:t xml:space="preserve">ključena je u stručnu Radnu skupinu za izradu Nacionalnog plana za poticanje ulaganja za razdoblje 2024. do 2030. godine i Akcijskog plana za provedbu Nacionalnog plana za poticanje ulaganja za razdoblje od 2024. do 2026. godine te je tijekom navedenog razdoblja sudjelovala na online edukacijama za predstavljanje digitalne platforme CRM sustava i </w:t>
      </w:r>
      <w:r w:rsidRPr="005543A8">
        <w:rPr>
          <w:rFonts w:ascii="Times New Roman" w:eastAsia="Times New Roman" w:hAnsi="Times New Roman" w:cs="Times New Roman"/>
          <w:color w:val="000000"/>
          <w:sz w:val="24"/>
          <w:szCs w:val="24"/>
        </w:rPr>
        <w:t>Jedinstvenog registra PI čiji je cilj predstavljanje ulagačkih potencijala hrvatskih županija.</w:t>
      </w:r>
    </w:p>
    <w:p w14:paraId="1D53BD3D" w14:textId="77777777" w:rsidR="00E50E45" w:rsidRPr="005543A8" w:rsidRDefault="00E50E45" w:rsidP="00FF630C">
      <w:pPr>
        <w:spacing w:after="0" w:line="240" w:lineRule="auto"/>
        <w:jc w:val="both"/>
        <w:rPr>
          <w:rFonts w:ascii="Times New Roman" w:hAnsi="Times New Roman" w:cs="Times New Roman"/>
          <w:color w:val="000000"/>
          <w:sz w:val="24"/>
          <w:szCs w:val="24"/>
        </w:rPr>
      </w:pPr>
    </w:p>
    <w:p w14:paraId="308F9624" w14:textId="77777777" w:rsidR="00E50E45" w:rsidRPr="005543A8" w:rsidRDefault="00E50E45" w:rsidP="00FF630C">
      <w:pPr>
        <w:spacing w:after="0" w:line="240" w:lineRule="auto"/>
        <w:jc w:val="both"/>
        <w:rPr>
          <w:rFonts w:ascii="Times New Roman" w:hAnsi="Times New Roman" w:cs="Times New Roman"/>
          <w:color w:val="000000"/>
          <w:sz w:val="24"/>
          <w:szCs w:val="24"/>
          <w:shd w:val="clear" w:color="auto" w:fill="FFFFFF"/>
        </w:rPr>
      </w:pPr>
      <w:r w:rsidRPr="005543A8">
        <w:rPr>
          <w:rFonts w:ascii="Times New Roman" w:hAnsi="Times New Roman" w:cs="Times New Roman"/>
          <w:bCs/>
          <w:color w:val="000000"/>
          <w:sz w:val="24"/>
          <w:szCs w:val="24"/>
        </w:rPr>
        <w:t xml:space="preserve">Područje pružanja stručne pomoći u pripremi i provedbi projekata sufinanciranih EU sredstvima predstavlja najopsežniji i najintenzivniji dio aktivnosti rada Razvojne agencije PORE KKŽ. Navedene aktivnosti financiraju se u okviru </w:t>
      </w:r>
      <w:r w:rsidRPr="005543A8">
        <w:rPr>
          <w:rFonts w:ascii="Times New Roman" w:hAnsi="Times New Roman" w:cs="Times New Roman"/>
          <w:color w:val="000000"/>
          <w:sz w:val="24"/>
          <w:szCs w:val="24"/>
          <w:shd w:val="clear" w:color="auto" w:fill="FFFFFF"/>
        </w:rPr>
        <w:t>Sporazuma o dodjeli bespovratnih sredstava u provedbi jačanja kapaciteta na regionalnoj i lokalnoj razini za korištenje sredstava EU fondova koji je Razvojna agencija PORA KKŽ potpisala s MRRFEU.</w:t>
      </w:r>
    </w:p>
    <w:p w14:paraId="0F7FB9C6" w14:textId="115F1DB0" w:rsidR="00E50E45" w:rsidRPr="005543A8" w:rsidRDefault="00E50E45" w:rsidP="00FF630C">
      <w:pPr>
        <w:spacing w:line="240" w:lineRule="auto"/>
        <w:contextualSpacing/>
        <w:jc w:val="both"/>
        <w:rPr>
          <w:rFonts w:ascii="Times New Roman" w:hAnsi="Times New Roman" w:cs="Times New Roman"/>
          <w:bCs/>
          <w:color w:val="000000"/>
          <w:sz w:val="24"/>
          <w:szCs w:val="24"/>
        </w:rPr>
      </w:pPr>
      <w:r w:rsidRPr="005543A8">
        <w:rPr>
          <w:rFonts w:ascii="Times New Roman" w:hAnsi="Times New Roman" w:cs="Times New Roman"/>
          <w:bCs/>
          <w:color w:val="000000"/>
          <w:sz w:val="24"/>
          <w:szCs w:val="24"/>
        </w:rPr>
        <w:t xml:space="preserve">U navedenom razdoblju Razvojna agencija PORA KKŽ pružala je stručnu pomoć </w:t>
      </w:r>
      <w:r w:rsidRPr="005543A8">
        <w:rPr>
          <w:rFonts w:ascii="Times New Roman" w:hAnsi="Times New Roman" w:cs="Times New Roman"/>
          <w:bCs/>
          <w:color w:val="000000"/>
          <w:sz w:val="24"/>
          <w:szCs w:val="24"/>
          <w:u w:val="single"/>
        </w:rPr>
        <w:t>u pripremi</w:t>
      </w:r>
      <w:r w:rsidRPr="005543A8">
        <w:rPr>
          <w:rFonts w:ascii="Times New Roman" w:hAnsi="Times New Roman" w:cs="Times New Roman"/>
          <w:bCs/>
          <w:color w:val="000000"/>
          <w:sz w:val="24"/>
          <w:szCs w:val="24"/>
        </w:rPr>
        <w:t xml:space="preserve"> za sveukupno 28 projekata sufinanciranih iz EU sredstava ukupne vrijednosti 13,6 milijuna </w:t>
      </w:r>
      <w:r w:rsidRPr="005543A8">
        <w:rPr>
          <w:rFonts w:ascii="Times New Roman" w:eastAsia="Times New Roman" w:hAnsi="Times New Roman" w:cs="Times New Roman"/>
          <w:bCs/>
          <w:color w:val="000000"/>
          <w:sz w:val="24"/>
          <w:szCs w:val="24"/>
          <w:lang w:eastAsia="hr-HR"/>
        </w:rPr>
        <w:t>eura za 19 korisnika.</w:t>
      </w:r>
      <w:r w:rsidRPr="005543A8">
        <w:rPr>
          <w:rFonts w:ascii="Times New Roman" w:eastAsia="Times New Roman" w:hAnsi="Times New Roman" w:cs="Times New Roman"/>
          <w:b/>
          <w:color w:val="000000"/>
          <w:sz w:val="24"/>
          <w:szCs w:val="24"/>
          <w:lang w:eastAsia="hr-HR"/>
        </w:rPr>
        <w:t xml:space="preserve"> </w:t>
      </w:r>
      <w:r w:rsidRPr="005543A8">
        <w:rPr>
          <w:rFonts w:ascii="Times New Roman" w:eastAsia="Times New Roman" w:hAnsi="Times New Roman" w:cs="Times New Roman"/>
          <w:bCs/>
          <w:color w:val="000000"/>
          <w:sz w:val="24"/>
          <w:szCs w:val="24"/>
          <w:lang w:eastAsia="hr-HR"/>
        </w:rPr>
        <w:t>Projekti</w:t>
      </w:r>
      <w:r w:rsidRPr="005543A8">
        <w:rPr>
          <w:rFonts w:ascii="Times New Roman" w:eastAsia="Times New Roman" w:hAnsi="Times New Roman" w:cs="Times New Roman"/>
          <w:b/>
          <w:color w:val="000000"/>
          <w:sz w:val="24"/>
          <w:szCs w:val="24"/>
          <w:lang w:eastAsia="hr-HR"/>
        </w:rPr>
        <w:t xml:space="preserve"> </w:t>
      </w:r>
      <w:r w:rsidRPr="005543A8">
        <w:rPr>
          <w:rFonts w:ascii="Times New Roman" w:eastAsia="Times New Roman" w:hAnsi="Times New Roman" w:cs="Times New Roman"/>
          <w:bCs/>
          <w:color w:val="000000"/>
          <w:sz w:val="24"/>
          <w:szCs w:val="24"/>
          <w:lang w:eastAsia="hr-HR"/>
        </w:rPr>
        <w:t xml:space="preserve">su iz područja civilne zaštite (rekonstrukcija i izgradnja vatrogasnih domova), komunalne infrastrukture (rekonstrukcija i izgradnja biciklističkih staza i ograda na groblju), obrazovanja (rekonstrukcija i/ili dogradnja osnovnih škola i dvorana) te </w:t>
      </w:r>
      <w:r w:rsidR="00250E70" w:rsidRPr="005543A8">
        <w:rPr>
          <w:rFonts w:ascii="Times New Roman" w:eastAsia="Times New Roman" w:hAnsi="Times New Roman" w:cs="Times New Roman"/>
          <w:bCs/>
          <w:color w:val="000000"/>
          <w:sz w:val="24"/>
          <w:szCs w:val="24"/>
          <w:lang w:eastAsia="hr-HR"/>
        </w:rPr>
        <w:t xml:space="preserve">općenito </w:t>
      </w:r>
      <w:r w:rsidRPr="005543A8">
        <w:rPr>
          <w:rFonts w:ascii="Times New Roman" w:eastAsia="Times New Roman" w:hAnsi="Times New Roman" w:cs="Times New Roman"/>
          <w:bCs/>
          <w:color w:val="000000"/>
          <w:sz w:val="24"/>
          <w:szCs w:val="24"/>
          <w:lang w:eastAsia="hr-HR"/>
        </w:rPr>
        <w:t>ruralnog razvoja</w:t>
      </w:r>
      <w:r w:rsidR="00250E70" w:rsidRPr="005543A8">
        <w:rPr>
          <w:rFonts w:ascii="Times New Roman" w:eastAsia="Times New Roman" w:hAnsi="Times New Roman" w:cs="Times New Roman"/>
          <w:bCs/>
          <w:color w:val="000000"/>
          <w:sz w:val="24"/>
          <w:szCs w:val="24"/>
          <w:lang w:eastAsia="hr-HR"/>
        </w:rPr>
        <w:t xml:space="preserve"> iz sredstava LAG-ova </w:t>
      </w:r>
      <w:r w:rsidRPr="005543A8">
        <w:rPr>
          <w:rFonts w:ascii="Times New Roman" w:eastAsia="Times New Roman" w:hAnsi="Times New Roman" w:cs="Times New Roman"/>
          <w:bCs/>
          <w:color w:val="000000"/>
          <w:sz w:val="24"/>
          <w:szCs w:val="24"/>
          <w:lang w:eastAsia="hr-HR"/>
        </w:rPr>
        <w:t xml:space="preserve">(rekonstrukcija društvenih domova, sportskih objekata, nogometnih igrališta, dječjih igrališta i ostalo). </w:t>
      </w:r>
      <w:r w:rsidRPr="005543A8">
        <w:rPr>
          <w:rFonts w:ascii="Times New Roman" w:hAnsi="Times New Roman" w:cs="Times New Roman"/>
          <w:color w:val="000000"/>
          <w:sz w:val="24"/>
          <w:szCs w:val="24"/>
          <w:shd w:val="clear" w:color="auto" w:fill="FFFFFF"/>
        </w:rPr>
        <w:t xml:space="preserve">Također, Razvojna agencija PORA KKŽ </w:t>
      </w:r>
      <w:r w:rsidRPr="005543A8">
        <w:rPr>
          <w:rFonts w:ascii="Times New Roman" w:hAnsi="Times New Roman" w:cs="Times New Roman"/>
          <w:bCs/>
          <w:color w:val="000000"/>
          <w:sz w:val="24"/>
          <w:szCs w:val="24"/>
        </w:rPr>
        <w:t xml:space="preserve">pružala je stručnu pomoć </w:t>
      </w:r>
      <w:r w:rsidRPr="005543A8">
        <w:rPr>
          <w:rFonts w:ascii="Times New Roman" w:hAnsi="Times New Roman" w:cs="Times New Roman"/>
          <w:bCs/>
          <w:color w:val="000000"/>
          <w:sz w:val="24"/>
          <w:szCs w:val="24"/>
          <w:u w:val="single"/>
        </w:rPr>
        <w:t>u provedbi</w:t>
      </w:r>
      <w:r w:rsidRPr="005543A8">
        <w:rPr>
          <w:rFonts w:ascii="Times New Roman" w:hAnsi="Times New Roman" w:cs="Times New Roman"/>
          <w:bCs/>
          <w:color w:val="000000"/>
          <w:sz w:val="24"/>
          <w:szCs w:val="24"/>
        </w:rPr>
        <w:t xml:space="preserve"> 51 projekta ukupne vrijednosti 34,2 milijuna eura za 23 korisnika. Projekti su najvećim dijelom iz područja turizma, predškolskog odgoja te obrazovanja, digitalizacije (izrada prostornih planova nove generacije putem elektroničkog sustava „</w:t>
      </w:r>
      <w:proofErr w:type="spellStart"/>
      <w:r w:rsidRPr="005543A8">
        <w:rPr>
          <w:rFonts w:ascii="Times New Roman" w:hAnsi="Times New Roman" w:cs="Times New Roman"/>
          <w:bCs/>
          <w:color w:val="000000"/>
          <w:sz w:val="24"/>
          <w:szCs w:val="24"/>
        </w:rPr>
        <w:t>ePLANOVI</w:t>
      </w:r>
      <w:proofErr w:type="spellEnd"/>
      <w:r w:rsidRPr="005543A8">
        <w:rPr>
          <w:rFonts w:ascii="Times New Roman" w:hAnsi="Times New Roman" w:cs="Times New Roman"/>
          <w:bCs/>
          <w:color w:val="000000"/>
          <w:sz w:val="24"/>
          <w:szCs w:val="24"/>
        </w:rPr>
        <w:t xml:space="preserve">), komunalne infrastrukture (nerazvrstane ceste i biciklističke staze), </w:t>
      </w:r>
      <w:r w:rsidRPr="005543A8">
        <w:rPr>
          <w:rFonts w:ascii="Times New Roman" w:hAnsi="Times New Roman" w:cs="Times New Roman"/>
          <w:bCs/>
          <w:color w:val="000000"/>
          <w:sz w:val="24"/>
          <w:szCs w:val="24"/>
        </w:rPr>
        <w:lastRenderedPageBreak/>
        <w:t>pružanja socijalnih usluga, izrade novih strateških dokumenata, zdravstva, civilne zaštite, održivog razvoja te ruralnog razvoja općenito. Korisnici kojima je Razvojna agencija PORA KKŽ pružala stručnu pomoć u pripremi i provedbi projekata su jedinice lokalne samouprave, Koprivničko-križevačka županija te ostala javnopravna tijela s područja Koprivničko-križevačke županije.</w:t>
      </w:r>
    </w:p>
    <w:p w14:paraId="32069A7A" w14:textId="77777777" w:rsidR="00E50E45" w:rsidRPr="005543A8" w:rsidRDefault="00E50E45" w:rsidP="00FF630C">
      <w:pPr>
        <w:spacing w:after="0" w:line="240" w:lineRule="auto"/>
        <w:jc w:val="both"/>
        <w:rPr>
          <w:rFonts w:ascii="Times New Roman" w:hAnsi="Times New Roman" w:cs="Times New Roman"/>
          <w:color w:val="000000"/>
          <w:sz w:val="24"/>
          <w:szCs w:val="24"/>
        </w:rPr>
      </w:pPr>
    </w:p>
    <w:p w14:paraId="426100FA" w14:textId="4675168A" w:rsidR="00E50E45" w:rsidRPr="005543A8" w:rsidRDefault="00E50E45" w:rsidP="00FF630C">
      <w:pPr>
        <w:pStyle w:val="ListParagraph"/>
        <w:spacing w:after="0" w:line="240" w:lineRule="auto"/>
        <w:ind w:left="0"/>
        <w:jc w:val="both"/>
        <w:rPr>
          <w:rFonts w:ascii="Times New Roman" w:hAnsi="Times New Roman" w:cs="Times New Roman"/>
          <w:color w:val="000000"/>
          <w:sz w:val="24"/>
          <w:szCs w:val="24"/>
        </w:rPr>
      </w:pPr>
      <w:r w:rsidRPr="005543A8">
        <w:rPr>
          <w:rFonts w:ascii="Times New Roman" w:hAnsi="Times New Roman" w:cs="Times New Roman"/>
          <w:color w:val="000000"/>
          <w:sz w:val="24"/>
          <w:szCs w:val="24"/>
        </w:rPr>
        <w:t xml:space="preserve">Razvojna agencija PORA KKŽ sudjelovala je kao projektni partner u pripremi 4 projektna prijedloga za prijavu na razne natječaje, među kojima je i projekt „B Light 2 - </w:t>
      </w:r>
      <w:proofErr w:type="spellStart"/>
      <w:r w:rsidRPr="005543A8">
        <w:rPr>
          <w:rFonts w:ascii="Times New Roman" w:hAnsi="Times New Roman" w:cs="Times New Roman"/>
          <w:color w:val="000000"/>
          <w:sz w:val="24"/>
          <w:szCs w:val="24"/>
        </w:rPr>
        <w:t>Fostering</w:t>
      </w:r>
      <w:proofErr w:type="spellEnd"/>
      <w:r w:rsidRPr="005543A8">
        <w:rPr>
          <w:rFonts w:ascii="Times New Roman" w:hAnsi="Times New Roman" w:cs="Times New Roman"/>
          <w:color w:val="000000"/>
          <w:sz w:val="24"/>
          <w:szCs w:val="24"/>
        </w:rPr>
        <w:t xml:space="preserve"> </w:t>
      </w:r>
      <w:proofErr w:type="spellStart"/>
      <w:r w:rsidRPr="005543A8">
        <w:rPr>
          <w:rFonts w:ascii="Times New Roman" w:hAnsi="Times New Roman" w:cs="Times New Roman"/>
          <w:color w:val="000000"/>
          <w:sz w:val="24"/>
          <w:szCs w:val="24"/>
        </w:rPr>
        <w:t>cross-border</w:t>
      </w:r>
      <w:proofErr w:type="spellEnd"/>
      <w:r w:rsidRPr="005543A8">
        <w:rPr>
          <w:rFonts w:ascii="Times New Roman" w:hAnsi="Times New Roman" w:cs="Times New Roman"/>
          <w:color w:val="000000"/>
          <w:sz w:val="24"/>
          <w:szCs w:val="24"/>
        </w:rPr>
        <w:t xml:space="preserve"> </w:t>
      </w:r>
      <w:proofErr w:type="spellStart"/>
      <w:r w:rsidRPr="005543A8">
        <w:rPr>
          <w:rFonts w:ascii="Times New Roman" w:hAnsi="Times New Roman" w:cs="Times New Roman"/>
          <w:color w:val="000000"/>
          <w:sz w:val="24"/>
          <w:szCs w:val="24"/>
        </w:rPr>
        <w:t>business</w:t>
      </w:r>
      <w:proofErr w:type="spellEnd"/>
      <w:r w:rsidRPr="005543A8">
        <w:rPr>
          <w:rFonts w:ascii="Times New Roman" w:hAnsi="Times New Roman" w:cs="Times New Roman"/>
          <w:color w:val="000000"/>
          <w:sz w:val="24"/>
          <w:szCs w:val="24"/>
        </w:rPr>
        <w:t xml:space="preserve"> </w:t>
      </w:r>
      <w:proofErr w:type="spellStart"/>
      <w:r w:rsidRPr="005543A8">
        <w:rPr>
          <w:rFonts w:ascii="Times New Roman" w:hAnsi="Times New Roman" w:cs="Times New Roman"/>
          <w:color w:val="000000"/>
          <w:sz w:val="24"/>
          <w:szCs w:val="24"/>
        </w:rPr>
        <w:t>cooperation</w:t>
      </w:r>
      <w:proofErr w:type="spellEnd"/>
      <w:r w:rsidRPr="005543A8">
        <w:rPr>
          <w:rFonts w:ascii="Times New Roman" w:hAnsi="Times New Roman" w:cs="Times New Roman"/>
          <w:color w:val="000000"/>
          <w:sz w:val="24"/>
          <w:szCs w:val="24"/>
        </w:rPr>
        <w:t xml:space="preserve"> </w:t>
      </w:r>
      <w:proofErr w:type="spellStart"/>
      <w:r w:rsidRPr="005543A8">
        <w:rPr>
          <w:rFonts w:ascii="Times New Roman" w:hAnsi="Times New Roman" w:cs="Times New Roman"/>
          <w:color w:val="000000"/>
          <w:sz w:val="24"/>
          <w:szCs w:val="24"/>
        </w:rPr>
        <w:t>of</w:t>
      </w:r>
      <w:proofErr w:type="spellEnd"/>
      <w:r w:rsidRPr="005543A8">
        <w:rPr>
          <w:rFonts w:ascii="Times New Roman" w:hAnsi="Times New Roman" w:cs="Times New Roman"/>
          <w:color w:val="000000"/>
          <w:sz w:val="24"/>
          <w:szCs w:val="24"/>
        </w:rPr>
        <w:t xml:space="preserve"> SME-s </w:t>
      </w:r>
      <w:proofErr w:type="spellStart"/>
      <w:r w:rsidRPr="005543A8">
        <w:rPr>
          <w:rFonts w:ascii="Times New Roman" w:hAnsi="Times New Roman" w:cs="Times New Roman"/>
          <w:color w:val="000000"/>
          <w:sz w:val="24"/>
          <w:szCs w:val="24"/>
        </w:rPr>
        <w:t>operating</w:t>
      </w:r>
      <w:proofErr w:type="spellEnd"/>
      <w:r w:rsidRPr="005543A8">
        <w:rPr>
          <w:rFonts w:ascii="Times New Roman" w:hAnsi="Times New Roman" w:cs="Times New Roman"/>
          <w:color w:val="000000"/>
          <w:sz w:val="24"/>
          <w:szCs w:val="24"/>
        </w:rPr>
        <w:t xml:space="preserve"> on </w:t>
      </w:r>
      <w:proofErr w:type="spellStart"/>
      <w:r w:rsidRPr="005543A8">
        <w:rPr>
          <w:rFonts w:ascii="Times New Roman" w:hAnsi="Times New Roman" w:cs="Times New Roman"/>
          <w:color w:val="000000"/>
          <w:sz w:val="24"/>
          <w:szCs w:val="24"/>
        </w:rPr>
        <w:t>different</w:t>
      </w:r>
      <w:proofErr w:type="spellEnd"/>
      <w:r w:rsidRPr="005543A8">
        <w:rPr>
          <w:rFonts w:ascii="Times New Roman" w:hAnsi="Times New Roman" w:cs="Times New Roman"/>
          <w:color w:val="000000"/>
          <w:sz w:val="24"/>
          <w:szCs w:val="24"/>
        </w:rPr>
        <w:t xml:space="preserve"> </w:t>
      </w:r>
      <w:proofErr w:type="spellStart"/>
      <w:r w:rsidRPr="005543A8">
        <w:rPr>
          <w:rFonts w:ascii="Times New Roman" w:hAnsi="Times New Roman" w:cs="Times New Roman"/>
          <w:color w:val="000000"/>
          <w:sz w:val="24"/>
          <w:szCs w:val="24"/>
        </w:rPr>
        <w:t>sides</w:t>
      </w:r>
      <w:proofErr w:type="spellEnd"/>
      <w:r w:rsidRPr="005543A8">
        <w:rPr>
          <w:rFonts w:ascii="Times New Roman" w:hAnsi="Times New Roman" w:cs="Times New Roman"/>
          <w:color w:val="000000"/>
          <w:sz w:val="24"/>
          <w:szCs w:val="24"/>
        </w:rPr>
        <w:t xml:space="preserve"> </w:t>
      </w:r>
      <w:proofErr w:type="spellStart"/>
      <w:r w:rsidRPr="005543A8">
        <w:rPr>
          <w:rFonts w:ascii="Times New Roman" w:hAnsi="Times New Roman" w:cs="Times New Roman"/>
          <w:color w:val="000000"/>
          <w:sz w:val="24"/>
          <w:szCs w:val="24"/>
        </w:rPr>
        <w:t>of</w:t>
      </w:r>
      <w:proofErr w:type="spellEnd"/>
      <w:r w:rsidRPr="005543A8">
        <w:rPr>
          <w:rFonts w:ascii="Times New Roman" w:hAnsi="Times New Roman" w:cs="Times New Roman"/>
          <w:color w:val="000000"/>
          <w:sz w:val="24"/>
          <w:szCs w:val="24"/>
        </w:rPr>
        <w:t xml:space="preserve"> </w:t>
      </w:r>
      <w:proofErr w:type="spellStart"/>
      <w:r w:rsidRPr="005543A8">
        <w:rPr>
          <w:rFonts w:ascii="Times New Roman" w:hAnsi="Times New Roman" w:cs="Times New Roman"/>
          <w:color w:val="000000"/>
          <w:sz w:val="24"/>
          <w:szCs w:val="24"/>
        </w:rPr>
        <w:t>the</w:t>
      </w:r>
      <w:proofErr w:type="spellEnd"/>
      <w:r w:rsidRPr="005543A8">
        <w:rPr>
          <w:rFonts w:ascii="Times New Roman" w:hAnsi="Times New Roman" w:cs="Times New Roman"/>
          <w:color w:val="000000"/>
          <w:sz w:val="24"/>
          <w:szCs w:val="24"/>
        </w:rPr>
        <w:t xml:space="preserve"> </w:t>
      </w:r>
      <w:proofErr w:type="spellStart"/>
      <w:r w:rsidRPr="005543A8">
        <w:rPr>
          <w:rFonts w:ascii="Times New Roman" w:hAnsi="Times New Roman" w:cs="Times New Roman"/>
          <w:color w:val="000000"/>
          <w:sz w:val="24"/>
          <w:szCs w:val="24"/>
        </w:rPr>
        <w:t>Hungary</w:t>
      </w:r>
      <w:proofErr w:type="spellEnd"/>
      <w:r w:rsidRPr="005543A8">
        <w:rPr>
          <w:rFonts w:ascii="Times New Roman" w:hAnsi="Times New Roman" w:cs="Times New Roman"/>
          <w:color w:val="000000"/>
          <w:sz w:val="24"/>
          <w:szCs w:val="24"/>
        </w:rPr>
        <w:t xml:space="preserve">-Croatia </w:t>
      </w:r>
      <w:proofErr w:type="spellStart"/>
      <w:r w:rsidRPr="005543A8">
        <w:rPr>
          <w:rFonts w:ascii="Times New Roman" w:hAnsi="Times New Roman" w:cs="Times New Roman"/>
          <w:color w:val="000000"/>
          <w:sz w:val="24"/>
          <w:szCs w:val="24"/>
        </w:rPr>
        <w:t>border</w:t>
      </w:r>
      <w:proofErr w:type="spellEnd"/>
      <w:r w:rsidRPr="005543A8">
        <w:rPr>
          <w:rFonts w:ascii="Times New Roman" w:hAnsi="Times New Roman" w:cs="Times New Roman"/>
          <w:color w:val="000000"/>
          <w:sz w:val="24"/>
          <w:szCs w:val="24"/>
        </w:rPr>
        <w:t xml:space="preserve">“. Navedeni projekt pripreman je i prijavljen u okviru Poziva za podnošenje prijedloga za operacije od strateške važnosti - </w:t>
      </w:r>
      <w:proofErr w:type="spellStart"/>
      <w:r w:rsidRPr="005543A8">
        <w:rPr>
          <w:rFonts w:ascii="Times New Roman" w:hAnsi="Times New Roman" w:cs="Times New Roman"/>
          <w:color w:val="000000"/>
          <w:sz w:val="24"/>
          <w:szCs w:val="24"/>
        </w:rPr>
        <w:t>Nekonkurencijski</w:t>
      </w:r>
      <w:proofErr w:type="spellEnd"/>
      <w:r w:rsidRPr="005543A8">
        <w:rPr>
          <w:rFonts w:ascii="Times New Roman" w:hAnsi="Times New Roman" w:cs="Times New Roman"/>
          <w:color w:val="000000"/>
          <w:sz w:val="24"/>
          <w:szCs w:val="24"/>
        </w:rPr>
        <w:t xml:space="preserve"> ciljani poziv Programa </w:t>
      </w:r>
      <w:proofErr w:type="spellStart"/>
      <w:r w:rsidRPr="005543A8">
        <w:rPr>
          <w:rFonts w:ascii="Times New Roman" w:hAnsi="Times New Roman" w:cs="Times New Roman"/>
          <w:color w:val="000000"/>
          <w:sz w:val="24"/>
          <w:szCs w:val="24"/>
        </w:rPr>
        <w:t>Interreg</w:t>
      </w:r>
      <w:proofErr w:type="spellEnd"/>
      <w:r w:rsidRPr="005543A8">
        <w:rPr>
          <w:rFonts w:ascii="Times New Roman" w:hAnsi="Times New Roman" w:cs="Times New Roman"/>
          <w:color w:val="000000"/>
          <w:sz w:val="24"/>
          <w:szCs w:val="24"/>
        </w:rPr>
        <w:t xml:space="preserve"> VI-A Mađarska-Hrvatska 2021.-2027., te je odobren za financiranje i započinje s provedbom 1. </w:t>
      </w:r>
      <w:r w:rsidR="00BD0002" w:rsidRPr="005543A8">
        <w:rPr>
          <w:rFonts w:ascii="Times New Roman" w:hAnsi="Times New Roman" w:cs="Times New Roman"/>
          <w:color w:val="000000"/>
          <w:sz w:val="24"/>
          <w:szCs w:val="24"/>
        </w:rPr>
        <w:t>kolovoza</w:t>
      </w:r>
      <w:r w:rsidRPr="005543A8">
        <w:rPr>
          <w:rFonts w:ascii="Times New Roman" w:hAnsi="Times New Roman" w:cs="Times New Roman"/>
          <w:color w:val="000000"/>
          <w:sz w:val="24"/>
          <w:szCs w:val="24"/>
        </w:rPr>
        <w:t xml:space="preserve"> 2025. Vodeći partner je HAMAG-BICRO dok su ostalih šest projektnih partnera poduzetničke potporne institucije iz prekograničnog područja Hrvatske i Mađarske. Ukupna vrijednost navedenog projekta iznosi 8.630.300,00 EUR, dok udio Razvojne agencije PORE KKŽ iznosi 121.898,39 EUR.</w:t>
      </w:r>
    </w:p>
    <w:p w14:paraId="1E6F5BAD" w14:textId="77777777" w:rsidR="00E50E45" w:rsidRPr="005543A8" w:rsidRDefault="00E50E45" w:rsidP="00FF630C">
      <w:pPr>
        <w:spacing w:after="0" w:line="240" w:lineRule="auto"/>
        <w:contextualSpacing/>
        <w:jc w:val="both"/>
        <w:rPr>
          <w:rFonts w:ascii="Times New Roman" w:hAnsi="Times New Roman" w:cs="Times New Roman"/>
          <w:color w:val="000000"/>
          <w:sz w:val="24"/>
          <w:szCs w:val="24"/>
        </w:rPr>
      </w:pPr>
    </w:p>
    <w:p w14:paraId="311CC20F" w14:textId="5096EAC8" w:rsidR="00E50E45" w:rsidRPr="005543A8" w:rsidRDefault="00E50E45" w:rsidP="00FF630C">
      <w:pPr>
        <w:pStyle w:val="ListParagraph"/>
        <w:spacing w:after="0" w:line="240" w:lineRule="auto"/>
        <w:ind w:left="0"/>
        <w:jc w:val="both"/>
        <w:rPr>
          <w:rFonts w:ascii="Times New Roman" w:eastAsia="Times New Roman" w:hAnsi="Times New Roman" w:cs="Times New Roman"/>
          <w:bCs/>
          <w:color w:val="000000"/>
          <w:sz w:val="24"/>
          <w:szCs w:val="24"/>
          <w:shd w:val="clear" w:color="auto" w:fill="FFFFFF"/>
        </w:rPr>
      </w:pPr>
      <w:r w:rsidRPr="005543A8">
        <w:rPr>
          <w:rFonts w:ascii="Times New Roman" w:hAnsi="Times New Roman" w:cs="Times New Roman"/>
          <w:color w:val="000000"/>
          <w:sz w:val="24"/>
          <w:szCs w:val="24"/>
        </w:rPr>
        <w:t xml:space="preserve">Razvojna agencija PORA KKŽ je kao nositelj projekta i/ili projektni partner u predmetnom razdoblju provodila 4 projekta sufinancirana EU sredstvima, ukupne vrijednosti 6,1 milijun eura. To je projekt </w:t>
      </w:r>
      <w:r w:rsidRPr="005543A8">
        <w:rPr>
          <w:rFonts w:ascii="Times New Roman" w:hAnsi="Times New Roman" w:cs="Times New Roman"/>
          <w:color w:val="000000"/>
          <w:sz w:val="24"/>
          <w:szCs w:val="24"/>
          <w:u w:val="single"/>
        </w:rPr>
        <w:t>„TOURBO - Poticanje tranzicije mikro, malih i srednjih poduzetnika u turizmu zelenom i digitalnom transformacijom“</w:t>
      </w:r>
      <w:r w:rsidRPr="005543A8">
        <w:rPr>
          <w:rFonts w:ascii="Times New Roman" w:hAnsi="Times New Roman" w:cs="Times New Roman"/>
          <w:color w:val="000000"/>
          <w:sz w:val="24"/>
          <w:szCs w:val="24"/>
        </w:rPr>
        <w:t xml:space="preserve"> u okviru kojeg je održala 5. sastanak lokalnih dionika, sudjelovala na šest online sastanaka te na 4. međuregionalnom događaju s naglascima na primjere dobre prakse u području održivog turizma na otoku </w:t>
      </w:r>
      <w:proofErr w:type="spellStart"/>
      <w:r w:rsidRPr="005543A8">
        <w:rPr>
          <w:rFonts w:ascii="Times New Roman" w:hAnsi="Times New Roman" w:cs="Times New Roman"/>
          <w:color w:val="000000"/>
          <w:sz w:val="24"/>
          <w:szCs w:val="24"/>
        </w:rPr>
        <w:t>Lesvos</w:t>
      </w:r>
      <w:proofErr w:type="spellEnd"/>
      <w:r w:rsidRPr="005543A8">
        <w:rPr>
          <w:rFonts w:ascii="Times New Roman" w:hAnsi="Times New Roman" w:cs="Times New Roman"/>
          <w:color w:val="000000"/>
          <w:sz w:val="24"/>
          <w:szCs w:val="24"/>
        </w:rPr>
        <w:t xml:space="preserve"> u </w:t>
      </w:r>
      <w:r w:rsidRPr="005543A8">
        <w:rPr>
          <w:rFonts w:ascii="Times New Roman" w:hAnsi="Times New Roman" w:cs="Times New Roman"/>
          <w:sz w:val="24"/>
          <w:szCs w:val="24"/>
        </w:rPr>
        <w:t>Grčkoj te 5</w:t>
      </w:r>
      <w:r w:rsidR="006E04A4" w:rsidRPr="005543A8">
        <w:rPr>
          <w:rFonts w:ascii="Times New Roman" w:hAnsi="Times New Roman" w:cs="Times New Roman"/>
          <w:sz w:val="24"/>
          <w:szCs w:val="24"/>
        </w:rPr>
        <w:t>.</w:t>
      </w:r>
      <w:r w:rsidRPr="005543A8">
        <w:rPr>
          <w:rFonts w:ascii="Times New Roman" w:hAnsi="Times New Roman" w:cs="Times New Roman"/>
          <w:sz w:val="24"/>
          <w:szCs w:val="24"/>
        </w:rPr>
        <w:t xml:space="preserve"> međuregionalnom događaju u </w:t>
      </w:r>
      <w:proofErr w:type="spellStart"/>
      <w:r w:rsidRPr="005543A8">
        <w:rPr>
          <w:rFonts w:ascii="Times New Roman" w:hAnsi="Times New Roman" w:cs="Times New Roman"/>
          <w:sz w:val="24"/>
          <w:szCs w:val="24"/>
        </w:rPr>
        <w:t>Vratsi</w:t>
      </w:r>
      <w:proofErr w:type="spellEnd"/>
      <w:r w:rsidRPr="005543A8">
        <w:rPr>
          <w:rFonts w:ascii="Times New Roman" w:hAnsi="Times New Roman" w:cs="Times New Roman"/>
          <w:sz w:val="24"/>
          <w:szCs w:val="24"/>
        </w:rPr>
        <w:t xml:space="preserve"> u Bugarskoj. </w:t>
      </w:r>
      <w:r w:rsidRPr="005543A8">
        <w:rPr>
          <w:rFonts w:ascii="Times New Roman" w:hAnsi="Times New Roman" w:cs="Times New Roman"/>
          <w:color w:val="000000"/>
          <w:sz w:val="24"/>
          <w:szCs w:val="24"/>
        </w:rPr>
        <w:t xml:space="preserve">Razvojna agencija PORA KKŽ provodi i projekt </w:t>
      </w:r>
      <w:r w:rsidRPr="005543A8">
        <w:rPr>
          <w:rFonts w:ascii="Times New Roman" w:hAnsi="Times New Roman" w:cs="Times New Roman"/>
          <w:color w:val="000000"/>
          <w:sz w:val="24"/>
          <w:szCs w:val="24"/>
          <w:u w:val="single"/>
        </w:rPr>
        <w:t>„EUROPE DIRECT KOPRIVNIČKO-KRIŽEVAČKE ŽUPANIJE“</w:t>
      </w:r>
      <w:r w:rsidRPr="005543A8">
        <w:rPr>
          <w:rFonts w:ascii="Times New Roman" w:hAnsi="Times New Roman" w:cs="Times New Roman"/>
          <w:color w:val="000000"/>
          <w:sz w:val="24"/>
          <w:szCs w:val="24"/>
        </w:rPr>
        <w:t xml:space="preserve"> te projekt </w:t>
      </w:r>
      <w:r w:rsidRPr="005543A8">
        <w:rPr>
          <w:rFonts w:ascii="Times New Roman" w:eastAsia="Times New Roman" w:hAnsi="Times New Roman" w:cs="Times New Roman"/>
          <w:bCs/>
          <w:color w:val="000000"/>
          <w:sz w:val="24"/>
          <w:szCs w:val="24"/>
          <w:u w:val="single"/>
          <w:shd w:val="clear" w:color="auto" w:fill="FFFFFF"/>
        </w:rPr>
        <w:t xml:space="preserve">„DRWO4.0-Danube </w:t>
      </w:r>
      <w:proofErr w:type="spellStart"/>
      <w:r w:rsidRPr="005543A8">
        <w:rPr>
          <w:rFonts w:ascii="Times New Roman" w:eastAsia="Times New Roman" w:hAnsi="Times New Roman" w:cs="Times New Roman"/>
          <w:bCs/>
          <w:color w:val="000000"/>
          <w:sz w:val="24"/>
          <w:szCs w:val="24"/>
          <w:u w:val="single"/>
          <w:shd w:val="clear" w:color="auto" w:fill="FFFFFF"/>
        </w:rPr>
        <w:t>Region</w:t>
      </w:r>
      <w:proofErr w:type="spellEnd"/>
      <w:r w:rsidRPr="005543A8">
        <w:rPr>
          <w:rFonts w:ascii="Times New Roman" w:eastAsia="Times New Roman" w:hAnsi="Times New Roman" w:cs="Times New Roman"/>
          <w:bCs/>
          <w:color w:val="000000"/>
          <w:sz w:val="24"/>
          <w:szCs w:val="24"/>
          <w:u w:val="single"/>
          <w:shd w:val="clear" w:color="auto" w:fill="FFFFFF"/>
        </w:rPr>
        <w:t xml:space="preserve"> Wood </w:t>
      </w:r>
      <w:proofErr w:type="spellStart"/>
      <w:r w:rsidRPr="005543A8">
        <w:rPr>
          <w:rFonts w:ascii="Times New Roman" w:eastAsia="Times New Roman" w:hAnsi="Times New Roman" w:cs="Times New Roman"/>
          <w:bCs/>
          <w:color w:val="000000"/>
          <w:sz w:val="24"/>
          <w:szCs w:val="24"/>
          <w:u w:val="single"/>
          <w:shd w:val="clear" w:color="auto" w:fill="FFFFFF"/>
        </w:rPr>
        <w:t>Industry</w:t>
      </w:r>
      <w:proofErr w:type="spellEnd"/>
      <w:r w:rsidRPr="005543A8">
        <w:rPr>
          <w:rFonts w:ascii="Times New Roman" w:eastAsia="Times New Roman" w:hAnsi="Times New Roman" w:cs="Times New Roman"/>
          <w:bCs/>
          <w:color w:val="000000"/>
          <w:sz w:val="24"/>
          <w:szCs w:val="24"/>
          <w:u w:val="single"/>
          <w:shd w:val="clear" w:color="auto" w:fill="FFFFFF"/>
        </w:rPr>
        <w:t xml:space="preserve"> </w:t>
      </w:r>
      <w:proofErr w:type="spellStart"/>
      <w:r w:rsidRPr="005543A8">
        <w:rPr>
          <w:rFonts w:ascii="Times New Roman" w:eastAsia="Times New Roman" w:hAnsi="Times New Roman" w:cs="Times New Roman"/>
          <w:bCs/>
          <w:color w:val="000000"/>
          <w:sz w:val="24"/>
          <w:szCs w:val="24"/>
          <w:u w:val="single"/>
          <w:shd w:val="clear" w:color="auto" w:fill="FFFFFF"/>
        </w:rPr>
        <w:t>Transformation</w:t>
      </w:r>
      <w:proofErr w:type="spellEnd"/>
      <w:r w:rsidRPr="005543A8">
        <w:rPr>
          <w:rFonts w:ascii="Times New Roman" w:eastAsia="Times New Roman" w:hAnsi="Times New Roman" w:cs="Times New Roman"/>
          <w:bCs/>
          <w:color w:val="000000"/>
          <w:sz w:val="24"/>
          <w:szCs w:val="24"/>
          <w:u w:val="single"/>
          <w:shd w:val="clear" w:color="auto" w:fill="FFFFFF"/>
        </w:rPr>
        <w:t xml:space="preserve"> Model </w:t>
      </w:r>
      <w:proofErr w:type="spellStart"/>
      <w:r w:rsidRPr="005543A8">
        <w:rPr>
          <w:rFonts w:ascii="Times New Roman" w:eastAsia="Times New Roman" w:hAnsi="Times New Roman" w:cs="Times New Roman"/>
          <w:bCs/>
          <w:color w:val="000000"/>
          <w:sz w:val="24"/>
          <w:szCs w:val="24"/>
          <w:u w:val="single"/>
          <w:shd w:val="clear" w:color="auto" w:fill="FFFFFF"/>
        </w:rPr>
        <w:t>towards</w:t>
      </w:r>
      <w:proofErr w:type="spellEnd"/>
      <w:r w:rsidRPr="005543A8">
        <w:rPr>
          <w:rFonts w:ascii="Times New Roman" w:eastAsia="Times New Roman" w:hAnsi="Times New Roman" w:cs="Times New Roman"/>
          <w:bCs/>
          <w:color w:val="000000"/>
          <w:sz w:val="24"/>
          <w:szCs w:val="24"/>
          <w:u w:val="single"/>
          <w:shd w:val="clear" w:color="auto" w:fill="FFFFFF"/>
        </w:rPr>
        <w:t xml:space="preserve"> </w:t>
      </w:r>
      <w:proofErr w:type="spellStart"/>
      <w:r w:rsidRPr="005543A8">
        <w:rPr>
          <w:rFonts w:ascii="Times New Roman" w:eastAsia="Times New Roman" w:hAnsi="Times New Roman" w:cs="Times New Roman"/>
          <w:bCs/>
          <w:color w:val="000000"/>
          <w:sz w:val="24"/>
          <w:szCs w:val="24"/>
          <w:u w:val="single"/>
          <w:shd w:val="clear" w:color="auto" w:fill="FFFFFF"/>
        </w:rPr>
        <w:t>Industry</w:t>
      </w:r>
      <w:proofErr w:type="spellEnd"/>
      <w:r w:rsidRPr="005543A8">
        <w:rPr>
          <w:rFonts w:ascii="Times New Roman" w:eastAsia="Times New Roman" w:hAnsi="Times New Roman" w:cs="Times New Roman"/>
          <w:bCs/>
          <w:color w:val="000000"/>
          <w:sz w:val="24"/>
          <w:szCs w:val="24"/>
          <w:u w:val="single"/>
          <w:shd w:val="clear" w:color="auto" w:fill="FFFFFF"/>
        </w:rPr>
        <w:t xml:space="preserve"> 4.0“</w:t>
      </w:r>
      <w:r w:rsidRPr="005543A8">
        <w:rPr>
          <w:rFonts w:ascii="Times New Roman" w:eastAsia="Times New Roman" w:hAnsi="Times New Roman" w:cs="Times New Roman"/>
          <w:bCs/>
          <w:color w:val="000000"/>
          <w:sz w:val="24"/>
          <w:szCs w:val="24"/>
          <w:shd w:val="clear" w:color="auto" w:fill="FFFFFF"/>
        </w:rPr>
        <w:t xml:space="preserve"> u kojem sudjeluje kao pridruženi strateški partner. U</w:t>
      </w:r>
      <w:r w:rsidRPr="005543A8">
        <w:rPr>
          <w:rFonts w:ascii="Times New Roman" w:hAnsi="Times New Roman" w:cs="Times New Roman"/>
          <w:color w:val="000000"/>
          <w:sz w:val="24"/>
          <w:szCs w:val="24"/>
        </w:rPr>
        <w:t xml:space="preserve"> okviru Programa </w:t>
      </w:r>
      <w:proofErr w:type="spellStart"/>
      <w:r w:rsidRPr="005543A8">
        <w:rPr>
          <w:rFonts w:ascii="Times New Roman" w:hAnsi="Times New Roman" w:cs="Times New Roman"/>
          <w:color w:val="000000"/>
          <w:sz w:val="24"/>
          <w:szCs w:val="24"/>
        </w:rPr>
        <w:t>Interreg</w:t>
      </w:r>
      <w:proofErr w:type="spellEnd"/>
      <w:r w:rsidRPr="005543A8">
        <w:rPr>
          <w:rFonts w:ascii="Times New Roman" w:hAnsi="Times New Roman" w:cs="Times New Roman"/>
          <w:color w:val="000000"/>
          <w:sz w:val="24"/>
          <w:szCs w:val="24"/>
        </w:rPr>
        <w:t xml:space="preserve"> IPA </w:t>
      </w:r>
      <w:proofErr w:type="spellStart"/>
      <w:r w:rsidRPr="005543A8">
        <w:rPr>
          <w:rFonts w:ascii="Times New Roman" w:hAnsi="Times New Roman" w:cs="Times New Roman"/>
          <w:color w:val="000000"/>
          <w:sz w:val="24"/>
          <w:szCs w:val="24"/>
        </w:rPr>
        <w:t>Adrion</w:t>
      </w:r>
      <w:proofErr w:type="spellEnd"/>
      <w:r w:rsidRPr="005543A8">
        <w:rPr>
          <w:rFonts w:ascii="Times New Roman" w:hAnsi="Times New Roman" w:cs="Times New Roman"/>
          <w:color w:val="000000"/>
          <w:sz w:val="24"/>
          <w:szCs w:val="24"/>
        </w:rPr>
        <w:t xml:space="preserve"> 2021.-2027. sudjeluje kao projektni partner u provedbi projekta </w:t>
      </w:r>
      <w:r w:rsidRPr="005543A8">
        <w:rPr>
          <w:rFonts w:ascii="Times New Roman" w:hAnsi="Times New Roman" w:cs="Times New Roman"/>
          <w:color w:val="000000"/>
          <w:sz w:val="24"/>
          <w:szCs w:val="24"/>
          <w:u w:val="single"/>
        </w:rPr>
        <w:t>„</w:t>
      </w:r>
      <w:r w:rsidRPr="005543A8">
        <w:rPr>
          <w:rFonts w:ascii="Times New Roman" w:eastAsia="Times New Roman" w:hAnsi="Times New Roman" w:cs="Times New Roman"/>
          <w:bCs/>
          <w:color w:val="000000"/>
          <w:sz w:val="24"/>
          <w:szCs w:val="24"/>
          <w:u w:val="single"/>
          <w:shd w:val="clear" w:color="auto" w:fill="FFFFFF"/>
        </w:rPr>
        <w:t xml:space="preserve">BFC - </w:t>
      </w:r>
      <w:proofErr w:type="spellStart"/>
      <w:r w:rsidRPr="005543A8">
        <w:rPr>
          <w:rFonts w:ascii="Times New Roman" w:hAnsi="Times New Roman" w:cs="Times New Roman"/>
          <w:color w:val="000000"/>
          <w:sz w:val="24"/>
          <w:szCs w:val="24"/>
          <w:u w:val="single"/>
        </w:rPr>
        <w:t>Biofarms</w:t>
      </w:r>
      <w:proofErr w:type="spellEnd"/>
      <w:r w:rsidRPr="005543A8">
        <w:rPr>
          <w:rFonts w:ascii="Times New Roman" w:hAnsi="Times New Roman" w:cs="Times New Roman"/>
          <w:color w:val="000000"/>
          <w:sz w:val="24"/>
          <w:szCs w:val="24"/>
          <w:u w:val="single"/>
        </w:rPr>
        <w:t xml:space="preserve"> </w:t>
      </w:r>
      <w:proofErr w:type="spellStart"/>
      <w:r w:rsidRPr="005543A8">
        <w:rPr>
          <w:rFonts w:ascii="Times New Roman" w:hAnsi="Times New Roman" w:cs="Times New Roman"/>
          <w:color w:val="000000"/>
          <w:sz w:val="24"/>
          <w:szCs w:val="24"/>
          <w:u w:val="single"/>
        </w:rPr>
        <w:t>Cluster</w:t>
      </w:r>
      <w:proofErr w:type="spellEnd"/>
      <w:r w:rsidRPr="005543A8">
        <w:rPr>
          <w:rFonts w:ascii="Times New Roman" w:hAnsi="Times New Roman" w:cs="Times New Roman"/>
          <w:color w:val="000000"/>
          <w:sz w:val="24"/>
          <w:szCs w:val="24"/>
          <w:u w:val="single"/>
        </w:rPr>
        <w:t>“</w:t>
      </w:r>
      <w:r w:rsidRPr="005543A8">
        <w:rPr>
          <w:rFonts w:ascii="Times New Roman" w:hAnsi="Times New Roman" w:cs="Times New Roman"/>
          <w:color w:val="000000"/>
          <w:sz w:val="24"/>
          <w:szCs w:val="24"/>
        </w:rPr>
        <w:t xml:space="preserve"> u suradnji s još osam projektnih partnera. Tijekom navedenog razdoblja </w:t>
      </w:r>
      <w:r w:rsidRPr="005543A8">
        <w:rPr>
          <w:rFonts w:ascii="Times New Roman" w:eastAsia="Times New Roman" w:hAnsi="Times New Roman" w:cs="Times New Roman"/>
          <w:bCs/>
          <w:color w:val="000000"/>
          <w:sz w:val="24"/>
          <w:szCs w:val="24"/>
          <w:shd w:val="clear" w:color="auto" w:fill="FFFFFF"/>
        </w:rPr>
        <w:t xml:space="preserve">sudjelovala je na osam online projektnih sastanaka, provedbenoj radionici i Početnoj konferenciji u </w:t>
      </w:r>
      <w:proofErr w:type="spellStart"/>
      <w:r w:rsidRPr="005543A8">
        <w:rPr>
          <w:rFonts w:ascii="Times New Roman" w:eastAsia="Times New Roman" w:hAnsi="Times New Roman" w:cs="Times New Roman"/>
          <w:bCs/>
          <w:color w:val="000000"/>
          <w:sz w:val="24"/>
          <w:szCs w:val="24"/>
          <w:shd w:val="clear" w:color="auto" w:fill="FFFFFF"/>
        </w:rPr>
        <w:t>Catanzaru</w:t>
      </w:r>
      <w:proofErr w:type="spellEnd"/>
      <w:r w:rsidRPr="005543A8">
        <w:rPr>
          <w:rFonts w:ascii="Times New Roman" w:eastAsia="Times New Roman" w:hAnsi="Times New Roman" w:cs="Times New Roman"/>
          <w:bCs/>
          <w:color w:val="000000"/>
          <w:sz w:val="24"/>
          <w:szCs w:val="24"/>
          <w:shd w:val="clear" w:color="auto" w:fill="FFFFFF"/>
        </w:rPr>
        <w:t xml:space="preserve"> u Italiji, te je u suradnji s Veleučilištem u Križevcima pripremala i dvodnevni </w:t>
      </w:r>
      <w:r w:rsidR="00250E70" w:rsidRPr="005543A8">
        <w:rPr>
          <w:rFonts w:ascii="Times New Roman" w:eastAsia="Times New Roman" w:hAnsi="Times New Roman" w:cs="Times New Roman"/>
          <w:bCs/>
          <w:color w:val="000000"/>
          <w:sz w:val="24"/>
          <w:szCs w:val="24"/>
          <w:shd w:val="clear" w:color="auto" w:fill="FFFFFF"/>
        </w:rPr>
        <w:t>međunarodni</w:t>
      </w:r>
      <w:r w:rsidRPr="005543A8">
        <w:rPr>
          <w:rFonts w:ascii="Times New Roman" w:eastAsia="Times New Roman" w:hAnsi="Times New Roman" w:cs="Times New Roman"/>
          <w:bCs/>
          <w:color w:val="000000"/>
          <w:sz w:val="24"/>
          <w:szCs w:val="24"/>
          <w:shd w:val="clear" w:color="auto" w:fill="FFFFFF"/>
        </w:rPr>
        <w:t xml:space="preserve"> događaj u Hrvatskoj. Pridruženi partneri u ovom projektu su Belupo d.d. i Koprivničko-križevačka županija. Razvojna agencija PORA KKŽ također sudjeluje kao projektni partner u provedbi projekta </w:t>
      </w:r>
      <w:r w:rsidRPr="005543A8">
        <w:rPr>
          <w:rFonts w:ascii="Times New Roman" w:eastAsia="Times New Roman" w:hAnsi="Times New Roman" w:cs="Times New Roman"/>
          <w:bCs/>
          <w:color w:val="000000"/>
          <w:sz w:val="24"/>
          <w:szCs w:val="24"/>
          <w:u w:val="single"/>
          <w:shd w:val="clear" w:color="auto" w:fill="FFFFFF"/>
        </w:rPr>
        <w:t xml:space="preserve">„Obnova Doma kulture Pajo Kanižaj u </w:t>
      </w:r>
      <w:proofErr w:type="spellStart"/>
      <w:r w:rsidRPr="005543A8">
        <w:rPr>
          <w:rFonts w:ascii="Times New Roman" w:eastAsia="Times New Roman" w:hAnsi="Times New Roman" w:cs="Times New Roman"/>
          <w:bCs/>
          <w:color w:val="000000"/>
          <w:sz w:val="24"/>
          <w:szCs w:val="24"/>
          <w:u w:val="single"/>
          <w:shd w:val="clear" w:color="auto" w:fill="FFFFFF"/>
        </w:rPr>
        <w:t>Đelekovcu</w:t>
      </w:r>
      <w:proofErr w:type="spellEnd"/>
      <w:r w:rsidRPr="005543A8">
        <w:rPr>
          <w:rFonts w:ascii="Times New Roman" w:eastAsia="Times New Roman" w:hAnsi="Times New Roman" w:cs="Times New Roman"/>
          <w:bCs/>
          <w:color w:val="000000"/>
          <w:sz w:val="24"/>
          <w:szCs w:val="24"/>
          <w:u w:val="single"/>
          <w:shd w:val="clear" w:color="auto" w:fill="FFFFFF"/>
        </w:rPr>
        <w:t>“</w:t>
      </w:r>
      <w:r w:rsidRPr="005543A8">
        <w:rPr>
          <w:rFonts w:ascii="Times New Roman" w:eastAsia="Times New Roman" w:hAnsi="Times New Roman" w:cs="Times New Roman"/>
          <w:bCs/>
          <w:color w:val="000000"/>
          <w:sz w:val="24"/>
          <w:szCs w:val="24"/>
          <w:shd w:val="clear" w:color="auto" w:fill="FFFFFF"/>
        </w:rPr>
        <w:t>. Projekt je vrijedan 2,6 milijuna eura i financira se iz OP Konkurentnost i kohezija 2021.-2027. i u okviru njega u potpunosti će se obnoviti i rekon</w:t>
      </w:r>
      <w:r w:rsidR="006E04A4" w:rsidRPr="005543A8">
        <w:rPr>
          <w:rFonts w:ascii="Times New Roman" w:eastAsia="Times New Roman" w:hAnsi="Times New Roman" w:cs="Times New Roman"/>
          <w:bCs/>
          <w:color w:val="000000"/>
          <w:sz w:val="24"/>
          <w:szCs w:val="24"/>
          <w:shd w:val="clear" w:color="auto" w:fill="FFFFFF"/>
        </w:rPr>
        <w:t>s</w:t>
      </w:r>
      <w:r w:rsidRPr="005543A8">
        <w:rPr>
          <w:rFonts w:ascii="Times New Roman" w:eastAsia="Times New Roman" w:hAnsi="Times New Roman" w:cs="Times New Roman"/>
          <w:bCs/>
          <w:color w:val="000000"/>
          <w:sz w:val="24"/>
          <w:szCs w:val="24"/>
          <w:shd w:val="clear" w:color="auto" w:fill="FFFFFF"/>
        </w:rPr>
        <w:t xml:space="preserve">truirati Dom kulture Pajo Kanižaj u </w:t>
      </w:r>
      <w:proofErr w:type="spellStart"/>
      <w:r w:rsidRPr="005543A8">
        <w:rPr>
          <w:rFonts w:ascii="Times New Roman" w:eastAsia="Times New Roman" w:hAnsi="Times New Roman" w:cs="Times New Roman"/>
          <w:bCs/>
          <w:color w:val="000000"/>
          <w:sz w:val="24"/>
          <w:szCs w:val="24"/>
          <w:shd w:val="clear" w:color="auto" w:fill="FFFFFF"/>
        </w:rPr>
        <w:t>Đelekovcu</w:t>
      </w:r>
      <w:proofErr w:type="spellEnd"/>
      <w:r w:rsidRPr="005543A8">
        <w:rPr>
          <w:rFonts w:ascii="Times New Roman" w:eastAsia="Times New Roman" w:hAnsi="Times New Roman" w:cs="Times New Roman"/>
          <w:bCs/>
          <w:color w:val="000000"/>
          <w:sz w:val="24"/>
          <w:szCs w:val="24"/>
          <w:shd w:val="clear" w:color="auto" w:fill="FFFFFF"/>
        </w:rPr>
        <w:t xml:space="preserve"> te će se u okviru njega održavati niz kulturnih događanja.</w:t>
      </w:r>
    </w:p>
    <w:p w14:paraId="374D747E" w14:textId="77777777" w:rsidR="00E50E45" w:rsidRPr="005543A8" w:rsidRDefault="00E50E45" w:rsidP="00FF630C">
      <w:pPr>
        <w:spacing w:after="0" w:line="240" w:lineRule="auto"/>
        <w:jc w:val="both"/>
        <w:rPr>
          <w:rFonts w:ascii="Times New Roman" w:eastAsia="Times New Roman" w:hAnsi="Times New Roman" w:cs="Times New Roman"/>
          <w:bCs/>
          <w:color w:val="000000"/>
          <w:sz w:val="24"/>
          <w:szCs w:val="24"/>
          <w:shd w:val="clear" w:color="auto" w:fill="FFFFFF"/>
        </w:rPr>
      </w:pPr>
    </w:p>
    <w:p w14:paraId="317AE4B5" w14:textId="6AFF593C" w:rsidR="00E50E45" w:rsidRPr="005543A8" w:rsidRDefault="00E50E45" w:rsidP="00FF630C">
      <w:pPr>
        <w:spacing w:after="0" w:line="240" w:lineRule="auto"/>
        <w:jc w:val="both"/>
        <w:rPr>
          <w:rFonts w:ascii="Times New Roman" w:hAnsi="Times New Roman" w:cs="Times New Roman"/>
          <w:color w:val="000000"/>
          <w:sz w:val="24"/>
          <w:szCs w:val="24"/>
        </w:rPr>
      </w:pPr>
      <w:r w:rsidRPr="005543A8">
        <w:rPr>
          <w:rFonts w:ascii="Times New Roman" w:hAnsi="Times New Roman" w:cs="Times New Roman"/>
          <w:color w:val="000000"/>
          <w:sz w:val="24"/>
          <w:szCs w:val="24"/>
        </w:rPr>
        <w:t xml:space="preserve">Razvojna agencija PORA KKŽ već četiri godine djeluje i kao EUROPE DIRECT KOPRIVNIČKO-KRIŽEVAČKE ŽUPANIJE. U </w:t>
      </w:r>
      <w:r w:rsidR="00250E70" w:rsidRPr="005543A8">
        <w:rPr>
          <w:rFonts w:ascii="Times New Roman" w:hAnsi="Times New Roman" w:cs="Times New Roman"/>
          <w:color w:val="000000"/>
          <w:sz w:val="24"/>
          <w:szCs w:val="24"/>
        </w:rPr>
        <w:t xml:space="preserve">predmetnom </w:t>
      </w:r>
      <w:r w:rsidRPr="005543A8">
        <w:rPr>
          <w:rFonts w:ascii="Times New Roman" w:hAnsi="Times New Roman" w:cs="Times New Roman"/>
          <w:color w:val="000000"/>
          <w:sz w:val="24"/>
          <w:szCs w:val="24"/>
        </w:rPr>
        <w:t xml:space="preserve">razdoblju Europe </w:t>
      </w:r>
      <w:proofErr w:type="spellStart"/>
      <w:r w:rsidRPr="005543A8">
        <w:rPr>
          <w:rFonts w:ascii="Times New Roman" w:hAnsi="Times New Roman" w:cs="Times New Roman"/>
          <w:color w:val="000000"/>
          <w:sz w:val="24"/>
          <w:szCs w:val="24"/>
        </w:rPr>
        <w:t>Direct</w:t>
      </w:r>
      <w:proofErr w:type="spellEnd"/>
      <w:r w:rsidRPr="005543A8">
        <w:rPr>
          <w:rFonts w:ascii="Times New Roman" w:hAnsi="Times New Roman" w:cs="Times New Roman"/>
          <w:color w:val="000000"/>
          <w:sz w:val="24"/>
          <w:szCs w:val="24"/>
        </w:rPr>
        <w:t xml:space="preserve"> KKŽ sudjelovao je u organizaciji, suorganizaciji i priključivanju </w:t>
      </w:r>
      <w:r w:rsidR="00250E70" w:rsidRPr="005543A8">
        <w:rPr>
          <w:rFonts w:ascii="Times New Roman" w:hAnsi="Times New Roman" w:cs="Times New Roman"/>
          <w:color w:val="000000"/>
          <w:sz w:val="24"/>
          <w:szCs w:val="24"/>
        </w:rPr>
        <w:t xml:space="preserve">i održavanju na ukupno </w:t>
      </w:r>
      <w:r w:rsidRPr="005543A8">
        <w:rPr>
          <w:rFonts w:ascii="Times New Roman" w:hAnsi="Times New Roman" w:cs="Times New Roman"/>
          <w:sz w:val="24"/>
          <w:szCs w:val="24"/>
        </w:rPr>
        <w:t>14 događaja</w:t>
      </w:r>
      <w:r w:rsidRPr="005543A8">
        <w:rPr>
          <w:rFonts w:ascii="Times New Roman" w:hAnsi="Times New Roman" w:cs="Times New Roman"/>
          <w:color w:val="000000"/>
          <w:sz w:val="24"/>
          <w:szCs w:val="24"/>
        </w:rPr>
        <w:t>, radionica i Dana otvorenih vrata na kojima su sudjelovali predstavnici privatnog, javnog, znanstveno-istraživačkog i civilnog sektora. Također, tijekom travnja u Br</w:t>
      </w:r>
      <w:r w:rsidR="00250E70" w:rsidRPr="005543A8">
        <w:rPr>
          <w:rFonts w:ascii="Times New Roman" w:hAnsi="Times New Roman" w:cs="Times New Roman"/>
          <w:color w:val="000000"/>
          <w:sz w:val="24"/>
          <w:szCs w:val="24"/>
        </w:rPr>
        <w:t>uxellesu</w:t>
      </w:r>
      <w:r w:rsidRPr="005543A8">
        <w:rPr>
          <w:rFonts w:ascii="Times New Roman" w:hAnsi="Times New Roman" w:cs="Times New Roman"/>
          <w:color w:val="000000"/>
          <w:sz w:val="24"/>
          <w:szCs w:val="24"/>
        </w:rPr>
        <w:t xml:space="preserve"> je održan i godišnji sastanak hrvatskih ED centara.</w:t>
      </w:r>
    </w:p>
    <w:p w14:paraId="52A4D2E9" w14:textId="77777777" w:rsidR="00E50E45" w:rsidRPr="005543A8" w:rsidRDefault="00E50E45" w:rsidP="00FF630C">
      <w:pPr>
        <w:spacing w:after="0" w:line="240" w:lineRule="auto"/>
        <w:jc w:val="both"/>
        <w:rPr>
          <w:rFonts w:ascii="Times New Roman" w:hAnsi="Times New Roman" w:cs="Times New Roman"/>
          <w:color w:val="000000"/>
          <w:sz w:val="24"/>
          <w:szCs w:val="24"/>
        </w:rPr>
      </w:pPr>
    </w:p>
    <w:p w14:paraId="183C28B6" w14:textId="77777777" w:rsidR="00E50E45" w:rsidRPr="005543A8" w:rsidRDefault="00E50E45" w:rsidP="00FF630C">
      <w:pPr>
        <w:spacing w:line="240" w:lineRule="auto"/>
        <w:contextualSpacing/>
        <w:jc w:val="both"/>
        <w:rPr>
          <w:rFonts w:ascii="Times New Roman" w:hAnsi="Times New Roman" w:cs="Times New Roman"/>
          <w:bCs/>
          <w:color w:val="000000"/>
          <w:sz w:val="24"/>
          <w:szCs w:val="24"/>
        </w:rPr>
      </w:pPr>
      <w:r w:rsidRPr="005543A8">
        <w:rPr>
          <w:rFonts w:ascii="Times New Roman" w:hAnsi="Times New Roman" w:cs="Times New Roman"/>
          <w:bCs/>
          <w:color w:val="000000"/>
          <w:sz w:val="24"/>
          <w:szCs w:val="24"/>
        </w:rPr>
        <w:t>Zaključno, u navedenom razdoblju Razvojna agencija PORA KKŽ javnopravnim tijelima s područja Koprivničko-križevačke županije pružala je stručnu pomoć u pripremi i provedbi 111 projekata financiranih iz nacionalnih i EU izvora sveukupne vrijednosti 61,3 milijuna eura.</w:t>
      </w:r>
    </w:p>
    <w:p w14:paraId="32763DF7" w14:textId="77777777" w:rsidR="00E50E45" w:rsidRPr="005543A8" w:rsidRDefault="00E50E45" w:rsidP="00FF630C">
      <w:pPr>
        <w:spacing w:line="240" w:lineRule="auto"/>
        <w:jc w:val="both"/>
        <w:rPr>
          <w:rFonts w:ascii="Times New Roman" w:hAnsi="Times New Roman" w:cs="Times New Roman"/>
          <w:color w:val="000000"/>
          <w:sz w:val="24"/>
          <w:szCs w:val="24"/>
        </w:rPr>
      </w:pPr>
    </w:p>
    <w:tbl>
      <w:tblPr>
        <w:tblW w:w="9795" w:type="dxa"/>
        <w:jc w:val="center"/>
        <w:tblCellMar>
          <w:left w:w="0" w:type="dxa"/>
          <w:right w:w="0" w:type="dxa"/>
        </w:tblCellMar>
        <w:tblLook w:val="04A0" w:firstRow="1" w:lastRow="0" w:firstColumn="1" w:lastColumn="0" w:noHBand="0" w:noVBand="1"/>
      </w:tblPr>
      <w:tblGrid>
        <w:gridCol w:w="4526"/>
        <w:gridCol w:w="1035"/>
        <w:gridCol w:w="1256"/>
        <w:gridCol w:w="1414"/>
        <w:gridCol w:w="1564"/>
      </w:tblGrid>
      <w:tr w:rsidR="00E50E45" w:rsidRPr="005543A8" w14:paraId="23DA1CAD" w14:textId="77777777" w:rsidTr="003B489A">
        <w:trPr>
          <w:jc w:val="center"/>
        </w:trPr>
        <w:tc>
          <w:tcPr>
            <w:tcW w:w="452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D340AFD" w14:textId="77777777" w:rsidR="00E50E45" w:rsidRPr="005543A8" w:rsidRDefault="00E50E45" w:rsidP="00FF630C">
            <w:pPr>
              <w:spacing w:after="0" w:line="240" w:lineRule="auto"/>
              <w:jc w:val="both"/>
              <w:rPr>
                <w:rFonts w:ascii="Times New Roman" w:hAnsi="Times New Roman" w:cs="Times New Roman"/>
                <w:b/>
                <w:bCs/>
                <w:kern w:val="2"/>
                <w:sz w:val="24"/>
                <w:szCs w:val="24"/>
              </w:rPr>
            </w:pPr>
            <w:r w:rsidRPr="005543A8">
              <w:rPr>
                <w:rFonts w:ascii="Times New Roman" w:hAnsi="Times New Roman" w:cs="Times New Roman"/>
                <w:b/>
                <w:bCs/>
                <w:kern w:val="2"/>
                <w:sz w:val="24"/>
                <w:szCs w:val="24"/>
              </w:rPr>
              <w:lastRenderedPageBreak/>
              <w:t>Pokazatelji uspješnosti</w:t>
            </w:r>
          </w:p>
        </w:tc>
        <w:tc>
          <w:tcPr>
            <w:tcW w:w="103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967914" w14:textId="77777777" w:rsidR="00E50E45" w:rsidRPr="005543A8" w:rsidRDefault="00E50E45" w:rsidP="00FF630C">
            <w:pPr>
              <w:spacing w:after="0" w:line="240" w:lineRule="auto"/>
              <w:jc w:val="center"/>
              <w:rPr>
                <w:rFonts w:ascii="Times New Roman" w:hAnsi="Times New Roman" w:cs="Times New Roman"/>
                <w:b/>
                <w:bCs/>
                <w:kern w:val="2"/>
                <w:sz w:val="24"/>
                <w:szCs w:val="24"/>
              </w:rPr>
            </w:pPr>
            <w:r w:rsidRPr="005543A8">
              <w:rPr>
                <w:rFonts w:ascii="Times New Roman" w:hAnsi="Times New Roman" w:cs="Times New Roman"/>
                <w:b/>
                <w:bCs/>
                <w:color w:val="000000"/>
                <w:kern w:val="2"/>
                <w:sz w:val="24"/>
                <w:szCs w:val="24"/>
              </w:rPr>
              <w:t>Jed. mjere</w:t>
            </w:r>
          </w:p>
        </w:tc>
        <w:tc>
          <w:tcPr>
            <w:tcW w:w="125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7AFE722" w14:textId="77777777" w:rsidR="00E50E45" w:rsidRPr="005543A8" w:rsidRDefault="00E50E45" w:rsidP="00FF630C">
            <w:pPr>
              <w:spacing w:after="0" w:line="240" w:lineRule="auto"/>
              <w:jc w:val="center"/>
              <w:rPr>
                <w:rFonts w:ascii="Times New Roman" w:hAnsi="Times New Roman" w:cs="Times New Roman"/>
                <w:b/>
                <w:bCs/>
                <w:kern w:val="2"/>
                <w:sz w:val="24"/>
                <w:szCs w:val="24"/>
              </w:rPr>
            </w:pPr>
            <w:r w:rsidRPr="005543A8">
              <w:rPr>
                <w:rFonts w:ascii="Times New Roman" w:hAnsi="Times New Roman" w:cs="Times New Roman"/>
                <w:b/>
                <w:bCs/>
                <w:color w:val="000000"/>
                <w:kern w:val="2"/>
                <w:sz w:val="24"/>
                <w:szCs w:val="24"/>
              </w:rPr>
              <w:t>Polazna vrijednost</w:t>
            </w:r>
          </w:p>
        </w:tc>
        <w:tc>
          <w:tcPr>
            <w:tcW w:w="14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242C848" w14:textId="77777777" w:rsidR="00E50E45" w:rsidRPr="005543A8" w:rsidRDefault="00E50E45" w:rsidP="00FF630C">
            <w:pPr>
              <w:spacing w:after="0" w:line="240" w:lineRule="auto"/>
              <w:jc w:val="center"/>
              <w:rPr>
                <w:rFonts w:ascii="Times New Roman" w:hAnsi="Times New Roman" w:cs="Times New Roman"/>
                <w:b/>
                <w:bCs/>
                <w:kern w:val="2"/>
                <w:sz w:val="24"/>
                <w:szCs w:val="24"/>
              </w:rPr>
            </w:pPr>
            <w:r w:rsidRPr="005543A8">
              <w:rPr>
                <w:rFonts w:ascii="Times New Roman" w:hAnsi="Times New Roman" w:cs="Times New Roman"/>
                <w:b/>
                <w:bCs/>
                <w:color w:val="000000"/>
                <w:kern w:val="2"/>
                <w:sz w:val="24"/>
                <w:szCs w:val="24"/>
              </w:rPr>
              <w:t>Ciljana vrijednost</w:t>
            </w:r>
          </w:p>
          <w:p w14:paraId="070A768F" w14:textId="77777777" w:rsidR="00E50E45" w:rsidRPr="005543A8" w:rsidRDefault="00E50E45" w:rsidP="00FF630C">
            <w:pPr>
              <w:spacing w:after="0" w:line="240" w:lineRule="auto"/>
              <w:jc w:val="center"/>
              <w:rPr>
                <w:rFonts w:ascii="Times New Roman" w:hAnsi="Times New Roman" w:cs="Times New Roman"/>
                <w:b/>
                <w:bCs/>
                <w:color w:val="FF0000"/>
                <w:kern w:val="2"/>
                <w:sz w:val="24"/>
                <w:szCs w:val="24"/>
              </w:rPr>
            </w:pPr>
            <w:r w:rsidRPr="005543A8">
              <w:rPr>
                <w:rFonts w:ascii="Times New Roman" w:hAnsi="Times New Roman" w:cs="Times New Roman"/>
                <w:b/>
                <w:bCs/>
                <w:color w:val="000000"/>
                <w:kern w:val="2"/>
                <w:sz w:val="24"/>
                <w:szCs w:val="24"/>
              </w:rPr>
              <w:t>2025.</w:t>
            </w:r>
          </w:p>
        </w:tc>
        <w:tc>
          <w:tcPr>
            <w:tcW w:w="15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772FDED" w14:textId="77777777" w:rsidR="00E50E45" w:rsidRPr="005543A8" w:rsidRDefault="00E50E45" w:rsidP="00FF630C">
            <w:pPr>
              <w:spacing w:after="0" w:line="240" w:lineRule="auto"/>
              <w:jc w:val="center"/>
              <w:rPr>
                <w:rFonts w:ascii="Times New Roman" w:hAnsi="Times New Roman" w:cs="Times New Roman"/>
                <w:b/>
                <w:bCs/>
                <w:kern w:val="2"/>
                <w:sz w:val="24"/>
                <w:szCs w:val="24"/>
              </w:rPr>
            </w:pPr>
            <w:r w:rsidRPr="005543A8">
              <w:rPr>
                <w:rFonts w:ascii="Times New Roman" w:hAnsi="Times New Roman" w:cs="Times New Roman"/>
                <w:b/>
                <w:bCs/>
                <w:color w:val="000000"/>
                <w:kern w:val="2"/>
                <w:sz w:val="24"/>
                <w:szCs w:val="24"/>
              </w:rPr>
              <w:t xml:space="preserve">Realizirano </w:t>
            </w:r>
          </w:p>
          <w:p w14:paraId="51844CDB" w14:textId="77777777" w:rsidR="00E50E45" w:rsidRPr="005543A8" w:rsidRDefault="00E50E45" w:rsidP="00FF630C">
            <w:pPr>
              <w:spacing w:after="0" w:line="240" w:lineRule="auto"/>
              <w:jc w:val="center"/>
              <w:rPr>
                <w:rFonts w:ascii="Times New Roman" w:hAnsi="Times New Roman" w:cs="Times New Roman"/>
                <w:b/>
                <w:bCs/>
                <w:kern w:val="2"/>
                <w:sz w:val="24"/>
                <w:szCs w:val="24"/>
              </w:rPr>
            </w:pPr>
            <w:r w:rsidRPr="005543A8">
              <w:rPr>
                <w:rFonts w:ascii="Times New Roman" w:hAnsi="Times New Roman" w:cs="Times New Roman"/>
                <w:b/>
                <w:bCs/>
                <w:color w:val="000000"/>
                <w:kern w:val="2"/>
                <w:sz w:val="24"/>
                <w:szCs w:val="24"/>
              </w:rPr>
              <w:t>01.01.-30.06.</w:t>
            </w:r>
          </w:p>
          <w:p w14:paraId="5B854CA4" w14:textId="77777777" w:rsidR="00E50E45" w:rsidRPr="005543A8" w:rsidRDefault="00E50E45" w:rsidP="00FF630C">
            <w:pPr>
              <w:spacing w:after="0" w:line="240" w:lineRule="auto"/>
              <w:jc w:val="center"/>
              <w:rPr>
                <w:rFonts w:ascii="Times New Roman" w:hAnsi="Times New Roman" w:cs="Times New Roman"/>
                <w:b/>
                <w:bCs/>
                <w:kern w:val="2"/>
                <w:sz w:val="24"/>
                <w:szCs w:val="24"/>
              </w:rPr>
            </w:pPr>
            <w:r w:rsidRPr="005543A8">
              <w:rPr>
                <w:rFonts w:ascii="Times New Roman" w:hAnsi="Times New Roman" w:cs="Times New Roman"/>
                <w:b/>
                <w:bCs/>
                <w:color w:val="000000"/>
                <w:kern w:val="2"/>
                <w:sz w:val="24"/>
                <w:szCs w:val="24"/>
              </w:rPr>
              <w:t>2025.</w:t>
            </w:r>
          </w:p>
        </w:tc>
      </w:tr>
      <w:tr w:rsidR="00E50E45" w:rsidRPr="005543A8" w14:paraId="7448F488" w14:textId="77777777" w:rsidTr="003B489A">
        <w:trPr>
          <w:jc w:val="center"/>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DE4F" w14:textId="77777777" w:rsidR="00E50E45" w:rsidRPr="005543A8" w:rsidRDefault="00E50E45" w:rsidP="00FF630C">
            <w:pPr>
              <w:spacing w:after="0" w:line="240" w:lineRule="auto"/>
              <w:jc w:val="both"/>
              <w:rPr>
                <w:rFonts w:ascii="Times New Roman" w:hAnsi="Times New Roman" w:cs="Times New Roman"/>
                <w:kern w:val="2"/>
                <w:sz w:val="24"/>
                <w:szCs w:val="24"/>
                <w:lang w:eastAsia="zh-CN"/>
              </w:rPr>
            </w:pPr>
            <w:r w:rsidRPr="005543A8">
              <w:rPr>
                <w:rFonts w:ascii="Times New Roman" w:hAnsi="Times New Roman" w:cs="Times New Roman"/>
                <w:sz w:val="24"/>
                <w:szCs w:val="24"/>
              </w:rPr>
              <w:t>Izrađene sektorske strategije, kratkoročni strateški dokumenti te ažurirani kratkoročni strateški dokumenti</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F3EC9"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kern w:val="2"/>
                <w:sz w:val="24"/>
                <w:szCs w:val="24"/>
              </w:rPr>
              <w:t>broj</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886CD"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0</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84D5A"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13</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C384E"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kern w:val="2"/>
                <w:sz w:val="24"/>
                <w:szCs w:val="24"/>
              </w:rPr>
              <w:t>0</w:t>
            </w:r>
          </w:p>
        </w:tc>
      </w:tr>
      <w:tr w:rsidR="00E50E45" w:rsidRPr="005543A8" w14:paraId="6D936BD9" w14:textId="77777777" w:rsidTr="003B489A">
        <w:trPr>
          <w:jc w:val="center"/>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9EA56" w14:textId="77777777" w:rsidR="00E50E45" w:rsidRPr="005543A8" w:rsidRDefault="00E50E45" w:rsidP="00FF630C">
            <w:pPr>
              <w:spacing w:after="0" w:line="240" w:lineRule="auto"/>
              <w:rPr>
                <w:rFonts w:ascii="Times New Roman" w:hAnsi="Times New Roman" w:cs="Times New Roman"/>
                <w:kern w:val="2"/>
                <w:sz w:val="24"/>
                <w:szCs w:val="24"/>
                <w:lang w:eastAsia="zh-CN"/>
              </w:rPr>
            </w:pPr>
            <w:r w:rsidRPr="005543A8">
              <w:rPr>
                <w:rFonts w:ascii="Times New Roman" w:hAnsi="Times New Roman" w:cs="Times New Roman"/>
                <w:sz w:val="24"/>
                <w:szCs w:val="24"/>
              </w:rPr>
              <w:t>Izrađena nova izvješća o provedbi strateških dokumenata</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FB27F"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kern w:val="2"/>
                <w:sz w:val="24"/>
                <w:szCs w:val="24"/>
              </w:rPr>
              <w:t>broj</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F7007"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2</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997BB"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2</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EBCF1"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kern w:val="2"/>
                <w:sz w:val="24"/>
                <w:szCs w:val="24"/>
              </w:rPr>
              <w:t>2</w:t>
            </w:r>
          </w:p>
        </w:tc>
      </w:tr>
      <w:tr w:rsidR="00E50E45" w:rsidRPr="005543A8" w14:paraId="04431E7B" w14:textId="77777777" w:rsidTr="003B489A">
        <w:trPr>
          <w:jc w:val="center"/>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9D5F3D" w14:textId="77777777" w:rsidR="00E50E45" w:rsidRPr="005543A8" w:rsidRDefault="00E50E45" w:rsidP="00FF630C">
            <w:pPr>
              <w:spacing w:after="0" w:line="240" w:lineRule="auto"/>
              <w:rPr>
                <w:rFonts w:ascii="Times New Roman" w:hAnsi="Times New Roman" w:cs="Times New Roman"/>
                <w:kern w:val="2"/>
                <w:sz w:val="24"/>
                <w:szCs w:val="24"/>
                <w:lang w:eastAsia="zh-CN"/>
              </w:rPr>
            </w:pPr>
            <w:r w:rsidRPr="005543A8">
              <w:rPr>
                <w:rFonts w:ascii="Times New Roman" w:hAnsi="Times New Roman" w:cs="Times New Roman"/>
                <w:sz w:val="24"/>
                <w:szCs w:val="24"/>
              </w:rPr>
              <w:t xml:space="preserve">Podrška JLS-ima u realizaciji projekata koji doprinose ravnomjernom regionalnom razvoju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B874A"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kern w:val="2"/>
                <w:sz w:val="24"/>
                <w:szCs w:val="24"/>
              </w:rPr>
              <w:t>broj</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223CF"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60</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494D7"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50</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ED15F" w14:textId="798FC8AC" w:rsidR="00E50E45" w:rsidRPr="005543A8" w:rsidRDefault="00803F2A"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kern w:val="2"/>
                <w:sz w:val="24"/>
                <w:szCs w:val="24"/>
              </w:rPr>
              <w:t>3</w:t>
            </w:r>
            <w:r w:rsidR="00E50E45" w:rsidRPr="005543A8">
              <w:rPr>
                <w:rFonts w:ascii="Times New Roman" w:hAnsi="Times New Roman" w:cs="Times New Roman"/>
                <w:kern w:val="2"/>
                <w:sz w:val="24"/>
                <w:szCs w:val="24"/>
              </w:rPr>
              <w:t>2</w:t>
            </w:r>
          </w:p>
        </w:tc>
      </w:tr>
      <w:tr w:rsidR="00E50E45" w:rsidRPr="005543A8" w14:paraId="0A3413E6" w14:textId="77777777" w:rsidTr="003B489A">
        <w:trPr>
          <w:jc w:val="center"/>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4F68E" w14:textId="77777777" w:rsidR="00E50E45" w:rsidRPr="005543A8" w:rsidRDefault="00E50E45" w:rsidP="00FF630C">
            <w:pPr>
              <w:spacing w:after="0" w:line="240" w:lineRule="auto"/>
              <w:rPr>
                <w:rFonts w:ascii="Times New Roman" w:hAnsi="Times New Roman" w:cs="Times New Roman"/>
                <w:kern w:val="2"/>
                <w:sz w:val="24"/>
                <w:szCs w:val="24"/>
                <w:lang w:eastAsia="zh-CN"/>
              </w:rPr>
            </w:pPr>
            <w:r w:rsidRPr="005543A8">
              <w:rPr>
                <w:rFonts w:ascii="Times New Roman" w:hAnsi="Times New Roman" w:cs="Times New Roman"/>
                <w:sz w:val="24"/>
                <w:szCs w:val="24"/>
              </w:rPr>
              <w:t>Broj informiranih dionika kroz organizirane događaje, radionice i savjetovanja</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35CF5"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kern w:val="2"/>
                <w:sz w:val="24"/>
                <w:szCs w:val="24"/>
              </w:rPr>
              <w:t>broj</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205C2"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500</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3CCBF"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500</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2C389" w14:textId="241556FE" w:rsidR="00E50E45" w:rsidRPr="005543A8" w:rsidRDefault="00E50E45" w:rsidP="00FF630C">
            <w:pPr>
              <w:spacing w:after="0" w:line="240" w:lineRule="auto"/>
              <w:jc w:val="center"/>
              <w:rPr>
                <w:rFonts w:ascii="Times New Roman" w:hAnsi="Times New Roman" w:cs="Times New Roman"/>
                <w:color w:val="EE0000"/>
                <w:kern w:val="2"/>
                <w:sz w:val="24"/>
                <w:szCs w:val="24"/>
              </w:rPr>
            </w:pPr>
            <w:r w:rsidRPr="005543A8">
              <w:rPr>
                <w:rFonts w:ascii="Times New Roman" w:hAnsi="Times New Roman" w:cs="Times New Roman"/>
                <w:kern w:val="2"/>
                <w:sz w:val="24"/>
                <w:szCs w:val="24"/>
              </w:rPr>
              <w:t>1054</w:t>
            </w:r>
          </w:p>
        </w:tc>
      </w:tr>
      <w:tr w:rsidR="00E50E45" w:rsidRPr="005543A8" w14:paraId="3C4263AB" w14:textId="77777777" w:rsidTr="003B489A">
        <w:trPr>
          <w:jc w:val="center"/>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C09B8" w14:textId="77777777" w:rsidR="00E50E45" w:rsidRPr="005543A8" w:rsidRDefault="00E50E45" w:rsidP="00FF630C">
            <w:pPr>
              <w:spacing w:after="0" w:line="240" w:lineRule="auto"/>
              <w:rPr>
                <w:rFonts w:ascii="Times New Roman" w:hAnsi="Times New Roman" w:cs="Times New Roman"/>
                <w:kern w:val="2"/>
                <w:sz w:val="24"/>
                <w:szCs w:val="24"/>
              </w:rPr>
            </w:pPr>
            <w:r w:rsidRPr="005543A8">
              <w:rPr>
                <w:rFonts w:ascii="Times New Roman" w:hAnsi="Times New Roman" w:cs="Times New Roman"/>
                <w:sz w:val="24"/>
                <w:szCs w:val="24"/>
              </w:rPr>
              <w:t xml:space="preserve">Broj organiziranih radionica u okviru provedbe aktivnosti projekta „Europe </w:t>
            </w:r>
            <w:proofErr w:type="spellStart"/>
            <w:r w:rsidRPr="005543A8">
              <w:rPr>
                <w:rFonts w:ascii="Times New Roman" w:hAnsi="Times New Roman" w:cs="Times New Roman"/>
                <w:sz w:val="24"/>
                <w:szCs w:val="24"/>
              </w:rPr>
              <w:t>Direct</w:t>
            </w:r>
            <w:proofErr w:type="spellEnd"/>
            <w:r w:rsidRPr="005543A8">
              <w:rPr>
                <w:rFonts w:ascii="Times New Roman" w:hAnsi="Times New Roman" w:cs="Times New Roman"/>
                <w:sz w:val="24"/>
                <w:szCs w:val="24"/>
              </w:rPr>
              <w:t xml:space="preserve"> Koprivničko-križevačke županije“</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D7CF0"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bCs/>
                <w:kern w:val="2"/>
                <w:sz w:val="24"/>
                <w:szCs w:val="24"/>
              </w:rPr>
              <w:t>broj</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EB34A"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15</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0F40"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15</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2DD59" w14:textId="77777777" w:rsidR="00E50E45" w:rsidRPr="005543A8" w:rsidRDefault="00E50E45" w:rsidP="00FF630C">
            <w:pPr>
              <w:spacing w:after="0" w:line="240" w:lineRule="auto"/>
              <w:jc w:val="center"/>
              <w:rPr>
                <w:rFonts w:ascii="Times New Roman" w:hAnsi="Times New Roman" w:cs="Times New Roman"/>
                <w:bCs/>
                <w:color w:val="000000"/>
                <w:kern w:val="2"/>
                <w:sz w:val="24"/>
                <w:szCs w:val="24"/>
              </w:rPr>
            </w:pPr>
            <w:r w:rsidRPr="005543A8">
              <w:rPr>
                <w:rFonts w:ascii="Times New Roman" w:hAnsi="Times New Roman" w:cs="Times New Roman"/>
                <w:bCs/>
                <w:color w:val="000000"/>
                <w:kern w:val="2"/>
                <w:sz w:val="24"/>
                <w:szCs w:val="24"/>
              </w:rPr>
              <w:t>14</w:t>
            </w:r>
          </w:p>
        </w:tc>
      </w:tr>
      <w:tr w:rsidR="00E50E45" w:rsidRPr="005543A8" w14:paraId="185D314A" w14:textId="77777777" w:rsidTr="003B489A">
        <w:trPr>
          <w:jc w:val="center"/>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63C5" w14:textId="77777777" w:rsidR="00E50E45" w:rsidRPr="005543A8" w:rsidRDefault="00E50E45" w:rsidP="00FF630C">
            <w:pPr>
              <w:spacing w:after="0" w:line="240" w:lineRule="auto"/>
              <w:rPr>
                <w:rFonts w:ascii="Times New Roman" w:hAnsi="Times New Roman" w:cs="Times New Roman"/>
                <w:kern w:val="2"/>
                <w:sz w:val="24"/>
                <w:szCs w:val="24"/>
                <w:lang w:eastAsia="zh-CN"/>
              </w:rPr>
            </w:pPr>
            <w:r w:rsidRPr="005543A8">
              <w:rPr>
                <w:rFonts w:ascii="Times New Roman" w:hAnsi="Times New Roman" w:cs="Times New Roman"/>
                <w:sz w:val="24"/>
                <w:szCs w:val="24"/>
              </w:rPr>
              <w:t>Suorganizirani sajmovi i manifestacije</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E75CD"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bCs/>
                <w:kern w:val="2"/>
                <w:sz w:val="24"/>
                <w:szCs w:val="24"/>
              </w:rPr>
              <w:t>broj</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A0F44"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1</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87CB7"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sz w:val="24"/>
                <w:szCs w:val="24"/>
              </w:rPr>
              <w:t>1</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57097" w14:textId="77777777" w:rsidR="00E50E45" w:rsidRPr="005543A8" w:rsidRDefault="00E50E45" w:rsidP="00FF630C">
            <w:pPr>
              <w:spacing w:after="0" w:line="240" w:lineRule="auto"/>
              <w:jc w:val="center"/>
              <w:rPr>
                <w:rFonts w:ascii="Times New Roman" w:hAnsi="Times New Roman" w:cs="Times New Roman"/>
                <w:color w:val="000000"/>
                <w:kern w:val="2"/>
                <w:sz w:val="24"/>
                <w:szCs w:val="24"/>
              </w:rPr>
            </w:pPr>
            <w:r w:rsidRPr="005543A8">
              <w:rPr>
                <w:rFonts w:ascii="Times New Roman" w:hAnsi="Times New Roman" w:cs="Times New Roman"/>
                <w:bCs/>
                <w:color w:val="000000"/>
                <w:kern w:val="2"/>
                <w:sz w:val="24"/>
                <w:szCs w:val="24"/>
              </w:rPr>
              <w:t>0</w:t>
            </w:r>
          </w:p>
        </w:tc>
      </w:tr>
      <w:tr w:rsidR="00E50E45" w:rsidRPr="005543A8" w14:paraId="1538E139" w14:textId="77777777" w:rsidTr="003B489A">
        <w:trPr>
          <w:jc w:val="center"/>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8B4F4" w14:textId="77777777" w:rsidR="00E50E45" w:rsidRPr="005543A8" w:rsidRDefault="00E50E45" w:rsidP="00FF630C">
            <w:pPr>
              <w:spacing w:after="0" w:line="240" w:lineRule="auto"/>
              <w:rPr>
                <w:rFonts w:ascii="Times New Roman" w:hAnsi="Times New Roman" w:cs="Times New Roman"/>
                <w:kern w:val="2"/>
                <w:sz w:val="24"/>
                <w:szCs w:val="24"/>
              </w:rPr>
            </w:pPr>
            <w:r w:rsidRPr="005543A8">
              <w:rPr>
                <w:rFonts w:ascii="Times New Roman" w:hAnsi="Times New Roman" w:cs="Times New Roman"/>
                <w:sz w:val="24"/>
                <w:szCs w:val="24"/>
              </w:rPr>
              <w:t>Sastanci stručnog tijela i koordinacije za malo i srednje poduzetništvo, LAG-ova te ključnih dionika za gospodarski razvoj</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2E302" w14:textId="77777777"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bCs/>
                <w:kern w:val="2"/>
                <w:sz w:val="24"/>
                <w:szCs w:val="24"/>
              </w:rPr>
              <w:t>broj</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BB2EC" w14:textId="77777777"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sz w:val="24"/>
                <w:szCs w:val="24"/>
              </w:rPr>
              <w:t>4</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BD07E" w14:textId="77777777"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sz w:val="24"/>
                <w:szCs w:val="24"/>
              </w:rPr>
              <w:t>4</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A338F" w14:textId="77777777" w:rsidR="00E50E45" w:rsidRPr="005543A8" w:rsidRDefault="00E50E45" w:rsidP="00FF630C">
            <w:pPr>
              <w:spacing w:after="0" w:line="240" w:lineRule="auto"/>
              <w:jc w:val="center"/>
              <w:rPr>
                <w:rFonts w:ascii="Times New Roman" w:hAnsi="Times New Roman" w:cs="Times New Roman"/>
                <w:bCs/>
                <w:color w:val="000000"/>
                <w:kern w:val="2"/>
                <w:sz w:val="24"/>
                <w:szCs w:val="24"/>
              </w:rPr>
            </w:pPr>
            <w:r w:rsidRPr="005543A8">
              <w:rPr>
                <w:rFonts w:ascii="Times New Roman" w:hAnsi="Times New Roman" w:cs="Times New Roman"/>
                <w:bCs/>
                <w:color w:val="000000"/>
                <w:kern w:val="2"/>
                <w:sz w:val="24"/>
                <w:szCs w:val="24"/>
              </w:rPr>
              <w:t>1</w:t>
            </w:r>
          </w:p>
        </w:tc>
      </w:tr>
      <w:tr w:rsidR="00E50E45" w:rsidRPr="005543A8" w14:paraId="5BAC42E0" w14:textId="77777777" w:rsidTr="003B489A">
        <w:trPr>
          <w:jc w:val="center"/>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50D51" w14:textId="77777777" w:rsidR="00E50E45" w:rsidRPr="005543A8" w:rsidRDefault="00E50E45" w:rsidP="00FF630C">
            <w:pPr>
              <w:spacing w:after="0" w:line="240" w:lineRule="auto"/>
              <w:rPr>
                <w:rFonts w:ascii="Times New Roman" w:hAnsi="Times New Roman" w:cs="Times New Roman"/>
                <w:kern w:val="2"/>
                <w:sz w:val="24"/>
                <w:szCs w:val="24"/>
              </w:rPr>
            </w:pPr>
            <w:r w:rsidRPr="005543A8">
              <w:rPr>
                <w:rFonts w:ascii="Times New Roman" w:hAnsi="Times New Roman" w:cs="Times New Roman"/>
                <w:sz w:val="24"/>
                <w:szCs w:val="24"/>
              </w:rPr>
              <w:t xml:space="preserve">Pripremljeni i provedeni (i u postupku provedbe) razvojni projekti PORE financirani iz EU i ostalih izvora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CAC74" w14:textId="77777777"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bCs/>
                <w:kern w:val="2"/>
                <w:sz w:val="24"/>
                <w:szCs w:val="24"/>
              </w:rPr>
              <w:t>broj</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F09152" w14:textId="77777777"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bCs/>
                <w:kern w:val="2"/>
                <w:sz w:val="24"/>
                <w:szCs w:val="24"/>
              </w:rPr>
              <w:t>10</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3AC96" w14:textId="77777777"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bCs/>
                <w:kern w:val="2"/>
                <w:sz w:val="24"/>
                <w:szCs w:val="24"/>
              </w:rPr>
              <w:t>5</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0E05E" w14:textId="77777777"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bCs/>
                <w:kern w:val="2"/>
                <w:sz w:val="24"/>
                <w:szCs w:val="24"/>
              </w:rPr>
              <w:t>9</w:t>
            </w:r>
          </w:p>
        </w:tc>
      </w:tr>
      <w:tr w:rsidR="00E50E45" w:rsidRPr="005543A8" w14:paraId="2E7EAD68" w14:textId="77777777" w:rsidTr="003B489A">
        <w:trPr>
          <w:jc w:val="center"/>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E6536" w14:textId="77777777" w:rsidR="00E50E45" w:rsidRPr="005543A8" w:rsidRDefault="00E50E45" w:rsidP="00FF630C">
            <w:pPr>
              <w:spacing w:after="0" w:line="240" w:lineRule="auto"/>
              <w:rPr>
                <w:rFonts w:ascii="Times New Roman" w:hAnsi="Times New Roman" w:cs="Times New Roman"/>
                <w:kern w:val="2"/>
                <w:sz w:val="24"/>
                <w:szCs w:val="24"/>
              </w:rPr>
            </w:pPr>
            <w:r w:rsidRPr="005543A8">
              <w:rPr>
                <w:rFonts w:ascii="Times New Roman" w:hAnsi="Times New Roman" w:cs="Times New Roman"/>
                <w:sz w:val="24"/>
                <w:szCs w:val="24"/>
              </w:rPr>
              <w:t>Stručna pomoć u pripremi i provedbi razvojnih projekata  javnopravnih tijela i javnih ustanova s područja KKŽ financiranih iz EU izvora</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DC0A7" w14:textId="77777777"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bCs/>
                <w:kern w:val="2"/>
                <w:sz w:val="24"/>
                <w:szCs w:val="24"/>
              </w:rPr>
              <w:t>broj</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64A035" w14:textId="77777777"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bCs/>
                <w:kern w:val="2"/>
                <w:sz w:val="24"/>
                <w:szCs w:val="24"/>
              </w:rPr>
              <w:t>80</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2ED6A" w14:textId="77777777"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bCs/>
                <w:kern w:val="2"/>
                <w:sz w:val="24"/>
                <w:szCs w:val="24"/>
              </w:rPr>
              <w:t>50</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AE562" w14:textId="253783AE" w:rsidR="00E50E45" w:rsidRPr="005543A8" w:rsidRDefault="00E50E45" w:rsidP="00FF630C">
            <w:pPr>
              <w:spacing w:after="0" w:line="240" w:lineRule="auto"/>
              <w:jc w:val="center"/>
              <w:rPr>
                <w:rFonts w:ascii="Times New Roman" w:hAnsi="Times New Roman" w:cs="Times New Roman"/>
                <w:bCs/>
                <w:kern w:val="2"/>
                <w:sz w:val="24"/>
                <w:szCs w:val="24"/>
              </w:rPr>
            </w:pPr>
            <w:r w:rsidRPr="005543A8">
              <w:rPr>
                <w:rFonts w:ascii="Times New Roman" w:hAnsi="Times New Roman" w:cs="Times New Roman"/>
                <w:bCs/>
                <w:kern w:val="2"/>
                <w:sz w:val="24"/>
                <w:szCs w:val="24"/>
              </w:rPr>
              <w:t>7</w:t>
            </w:r>
            <w:r w:rsidR="006C4F0D" w:rsidRPr="005543A8">
              <w:rPr>
                <w:rFonts w:ascii="Times New Roman" w:hAnsi="Times New Roman" w:cs="Times New Roman"/>
                <w:bCs/>
                <w:kern w:val="2"/>
                <w:sz w:val="24"/>
                <w:szCs w:val="24"/>
              </w:rPr>
              <w:t>9</w:t>
            </w:r>
          </w:p>
        </w:tc>
      </w:tr>
      <w:tr w:rsidR="00E50E45" w:rsidRPr="005543A8" w14:paraId="6E4C5246" w14:textId="77777777" w:rsidTr="003B489A">
        <w:trPr>
          <w:trHeight w:val="92"/>
          <w:jc w:val="center"/>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F293A" w14:textId="77777777" w:rsidR="00E50E45" w:rsidRPr="005543A8" w:rsidRDefault="00E50E45" w:rsidP="00FF630C">
            <w:pPr>
              <w:spacing w:after="0" w:line="240" w:lineRule="auto"/>
              <w:jc w:val="both"/>
              <w:rPr>
                <w:rFonts w:ascii="Times New Roman" w:hAnsi="Times New Roman" w:cs="Times New Roman"/>
                <w:kern w:val="2"/>
                <w:sz w:val="24"/>
                <w:szCs w:val="24"/>
                <w:lang w:eastAsia="zh-CN"/>
              </w:rPr>
            </w:pPr>
            <w:r w:rsidRPr="005543A8">
              <w:rPr>
                <w:rFonts w:ascii="Times New Roman" w:hAnsi="Times New Roman" w:cs="Times New Roman"/>
                <w:sz w:val="24"/>
                <w:szCs w:val="24"/>
              </w:rPr>
              <w:t xml:space="preserve">Informativne (edukativne) aktivnosti za javnopravna tijela i javne ustanove s područja KKŽ </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D639F"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bCs/>
                <w:kern w:val="2"/>
                <w:sz w:val="24"/>
                <w:szCs w:val="24"/>
              </w:rPr>
              <w:t>broj</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3A486"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kern w:val="2"/>
                <w:sz w:val="24"/>
                <w:szCs w:val="24"/>
              </w:rPr>
              <w:t>20</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B99BF"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kern w:val="2"/>
                <w:sz w:val="24"/>
                <w:szCs w:val="24"/>
              </w:rPr>
              <w:t>20</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11F9" w14:textId="77777777" w:rsidR="00E50E45" w:rsidRPr="005543A8" w:rsidRDefault="00E50E45" w:rsidP="00FF630C">
            <w:pPr>
              <w:spacing w:after="0" w:line="240" w:lineRule="auto"/>
              <w:jc w:val="center"/>
              <w:rPr>
                <w:rFonts w:ascii="Times New Roman" w:hAnsi="Times New Roman" w:cs="Times New Roman"/>
                <w:kern w:val="2"/>
                <w:sz w:val="24"/>
                <w:szCs w:val="24"/>
              </w:rPr>
            </w:pPr>
            <w:r w:rsidRPr="005543A8">
              <w:rPr>
                <w:rFonts w:ascii="Times New Roman" w:hAnsi="Times New Roman" w:cs="Times New Roman"/>
                <w:bCs/>
                <w:kern w:val="2"/>
                <w:sz w:val="24"/>
                <w:szCs w:val="24"/>
              </w:rPr>
              <w:t>21</w:t>
            </w:r>
          </w:p>
        </w:tc>
      </w:tr>
    </w:tbl>
    <w:p w14:paraId="253B71F7" w14:textId="77777777" w:rsidR="001C55B7" w:rsidRPr="005543A8" w:rsidRDefault="001C55B7" w:rsidP="00FF630C">
      <w:pPr>
        <w:spacing w:after="0" w:line="240" w:lineRule="auto"/>
        <w:jc w:val="both"/>
        <w:rPr>
          <w:rFonts w:ascii="Times New Roman" w:hAnsi="Times New Roman" w:cs="Times New Roman"/>
          <w:sz w:val="24"/>
          <w:szCs w:val="24"/>
        </w:rPr>
      </w:pPr>
      <w:bookmarkStart w:id="2" w:name="_Hlk44068131"/>
    </w:p>
    <w:p w14:paraId="2E1E55E2" w14:textId="77777777" w:rsidR="006C4F0D" w:rsidRPr="005543A8" w:rsidRDefault="006C4F0D" w:rsidP="00FF630C">
      <w:pPr>
        <w:spacing w:after="0" w:line="240" w:lineRule="auto"/>
        <w:jc w:val="both"/>
        <w:rPr>
          <w:rFonts w:ascii="Times New Roman" w:hAnsi="Times New Roman" w:cs="Times New Roman"/>
          <w:sz w:val="24"/>
          <w:szCs w:val="24"/>
        </w:rPr>
      </w:pPr>
    </w:p>
    <w:bookmarkEnd w:id="2"/>
    <w:p w14:paraId="1E3F1D24" w14:textId="0B7374C6" w:rsidR="00A5097F" w:rsidRPr="005543A8" w:rsidRDefault="00EC2651" w:rsidP="00FF630C">
      <w:pPr>
        <w:spacing w:after="0" w:line="240" w:lineRule="auto"/>
        <w:jc w:val="center"/>
        <w:rPr>
          <w:rFonts w:ascii="Times New Roman" w:hAnsi="Times New Roman" w:cs="Times New Roman"/>
          <w:b/>
          <w:sz w:val="24"/>
          <w:szCs w:val="24"/>
        </w:rPr>
      </w:pPr>
      <w:r w:rsidRPr="005543A8">
        <w:rPr>
          <w:rFonts w:ascii="Times New Roman" w:hAnsi="Times New Roman" w:cs="Times New Roman"/>
          <w:b/>
          <w:sz w:val="24"/>
          <w:szCs w:val="24"/>
        </w:rPr>
        <w:t xml:space="preserve">3.2.2. </w:t>
      </w:r>
      <w:r w:rsidR="00A5097F" w:rsidRPr="005543A8">
        <w:rPr>
          <w:rFonts w:ascii="Times New Roman" w:hAnsi="Times New Roman" w:cs="Times New Roman"/>
          <w:b/>
          <w:sz w:val="24"/>
          <w:szCs w:val="24"/>
        </w:rPr>
        <w:t>AKTIVNOST K100014 NABAVA OPREME ZA RAZVOJNU AGENCIJU I AKTIVNOST K100099 NABAVA OPREME ZA RAZVOJNU AGENCIJU – EU PROJEKTI</w:t>
      </w:r>
    </w:p>
    <w:p w14:paraId="502670E5" w14:textId="77777777" w:rsidR="00A5097F" w:rsidRPr="005543A8" w:rsidRDefault="00A5097F" w:rsidP="00FF630C">
      <w:pPr>
        <w:spacing w:after="0" w:line="240" w:lineRule="auto"/>
        <w:jc w:val="both"/>
        <w:rPr>
          <w:rFonts w:ascii="Times New Roman" w:hAnsi="Times New Roman" w:cs="Times New Roman"/>
          <w:b/>
          <w:sz w:val="24"/>
          <w:szCs w:val="24"/>
        </w:rPr>
      </w:pPr>
    </w:p>
    <w:p w14:paraId="30E0C5E2" w14:textId="28F69771" w:rsidR="00F812DE" w:rsidRPr="005543A8" w:rsidRDefault="00F812DE" w:rsidP="00FF630C">
      <w:pPr>
        <w:spacing w:after="0" w:line="240" w:lineRule="auto"/>
        <w:jc w:val="both"/>
        <w:rPr>
          <w:rFonts w:ascii="Times New Roman" w:hAnsi="Times New Roman" w:cs="Times New Roman"/>
          <w:bCs/>
          <w:sz w:val="24"/>
          <w:szCs w:val="24"/>
        </w:rPr>
      </w:pPr>
      <w:r w:rsidRPr="005543A8">
        <w:rPr>
          <w:rFonts w:ascii="Times New Roman" w:hAnsi="Times New Roman" w:cs="Times New Roman"/>
          <w:bCs/>
          <w:sz w:val="24"/>
          <w:szCs w:val="24"/>
        </w:rPr>
        <w:t>U prvoj polovici 202</w:t>
      </w:r>
      <w:r w:rsidR="00997C71" w:rsidRPr="005543A8">
        <w:rPr>
          <w:rFonts w:ascii="Times New Roman" w:hAnsi="Times New Roman" w:cs="Times New Roman"/>
          <w:bCs/>
          <w:sz w:val="24"/>
          <w:szCs w:val="24"/>
        </w:rPr>
        <w:t>5</w:t>
      </w:r>
      <w:r w:rsidRPr="005543A8">
        <w:rPr>
          <w:rFonts w:ascii="Times New Roman" w:hAnsi="Times New Roman" w:cs="Times New Roman"/>
          <w:bCs/>
          <w:sz w:val="24"/>
          <w:szCs w:val="24"/>
        </w:rPr>
        <w:t xml:space="preserve">. </w:t>
      </w:r>
      <w:r w:rsidR="00997C71" w:rsidRPr="005543A8">
        <w:rPr>
          <w:rFonts w:ascii="Times New Roman" w:hAnsi="Times New Roman" w:cs="Times New Roman"/>
          <w:bCs/>
          <w:sz w:val="24"/>
          <w:szCs w:val="24"/>
        </w:rPr>
        <w:t>nab</w:t>
      </w:r>
      <w:r w:rsidR="00BA3C06" w:rsidRPr="005543A8">
        <w:rPr>
          <w:rFonts w:ascii="Times New Roman" w:hAnsi="Times New Roman" w:cs="Times New Roman"/>
          <w:bCs/>
          <w:sz w:val="24"/>
          <w:szCs w:val="24"/>
        </w:rPr>
        <w:t>av</w:t>
      </w:r>
      <w:r w:rsidR="00997C71" w:rsidRPr="005543A8">
        <w:rPr>
          <w:rFonts w:ascii="Times New Roman" w:hAnsi="Times New Roman" w:cs="Times New Roman"/>
          <w:bCs/>
          <w:sz w:val="24"/>
          <w:szCs w:val="24"/>
        </w:rPr>
        <w:t xml:space="preserve">ljen je </w:t>
      </w:r>
      <w:r w:rsidR="00923BC2" w:rsidRPr="005543A8">
        <w:rPr>
          <w:rFonts w:ascii="Times New Roman" w:hAnsi="Times New Roman" w:cs="Times New Roman"/>
          <w:bCs/>
          <w:sz w:val="24"/>
          <w:szCs w:val="24"/>
        </w:rPr>
        <w:t xml:space="preserve">uredski namještaj </w:t>
      </w:r>
      <w:r w:rsidR="00997C71" w:rsidRPr="005543A8">
        <w:rPr>
          <w:rFonts w:ascii="Times New Roman" w:hAnsi="Times New Roman" w:cs="Times New Roman"/>
          <w:bCs/>
          <w:sz w:val="24"/>
          <w:szCs w:val="24"/>
        </w:rPr>
        <w:t>u iznosu 249,99 eura</w:t>
      </w:r>
      <w:r w:rsidRPr="005543A8">
        <w:rPr>
          <w:rFonts w:ascii="Times New Roman" w:hAnsi="Times New Roman" w:cs="Times New Roman"/>
          <w:bCs/>
          <w:sz w:val="24"/>
          <w:szCs w:val="24"/>
        </w:rPr>
        <w:t>.</w:t>
      </w:r>
    </w:p>
    <w:p w14:paraId="24BBBCE7" w14:textId="77777777" w:rsidR="00A5097F" w:rsidRPr="005543A8" w:rsidRDefault="00A5097F" w:rsidP="00FF630C">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72"/>
        <w:gridCol w:w="1134"/>
        <w:gridCol w:w="1418"/>
        <w:gridCol w:w="1696"/>
        <w:gridCol w:w="1796"/>
      </w:tblGrid>
      <w:tr w:rsidR="00A5097F" w:rsidRPr="005543A8" w14:paraId="2E3D22A2" w14:textId="77777777" w:rsidTr="0086085B">
        <w:tc>
          <w:tcPr>
            <w:tcW w:w="29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22221D" w14:textId="77777777" w:rsidR="00A5097F" w:rsidRPr="005543A8" w:rsidRDefault="00A5097F" w:rsidP="00FF630C">
            <w:pPr>
              <w:jc w:val="center"/>
              <w:rPr>
                <w:rFonts w:ascii="Times New Roman" w:eastAsia="Calibri" w:hAnsi="Times New Roman" w:cs="Times New Roman"/>
                <w:b/>
                <w:bCs/>
                <w:sz w:val="24"/>
                <w:szCs w:val="24"/>
                <w:lang w:val="hr-HR"/>
              </w:rPr>
            </w:pPr>
            <w:r w:rsidRPr="005543A8">
              <w:rPr>
                <w:rFonts w:ascii="Times New Roman" w:eastAsia="Calibri" w:hAnsi="Times New Roman" w:cs="Times New Roman"/>
                <w:b/>
                <w:bCs/>
                <w:sz w:val="24"/>
                <w:szCs w:val="24"/>
                <w:lang w:val="hr-HR"/>
              </w:rPr>
              <w:t>Pokazatelji uspješnosti</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837C0A" w14:textId="77777777" w:rsidR="00A5097F" w:rsidRPr="005543A8" w:rsidRDefault="00A5097F" w:rsidP="00FF630C">
            <w:pPr>
              <w:jc w:val="center"/>
              <w:rPr>
                <w:rFonts w:ascii="Times New Roman" w:eastAsia="Calibri" w:hAnsi="Times New Roman" w:cs="Times New Roman"/>
                <w:b/>
                <w:bCs/>
                <w:sz w:val="24"/>
                <w:szCs w:val="24"/>
                <w:lang w:val="hr-HR"/>
              </w:rPr>
            </w:pPr>
            <w:r w:rsidRPr="005543A8">
              <w:rPr>
                <w:rFonts w:ascii="Times New Roman" w:eastAsia="Calibri" w:hAnsi="Times New Roman" w:cs="Times New Roman"/>
                <w:b/>
                <w:bCs/>
                <w:sz w:val="24"/>
                <w:szCs w:val="24"/>
                <w:lang w:val="hr-HR"/>
              </w:rPr>
              <w:t>Jed. mjere</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3A6CBD" w14:textId="77777777" w:rsidR="00A5097F" w:rsidRPr="005543A8" w:rsidRDefault="00A5097F" w:rsidP="00FF630C">
            <w:pPr>
              <w:jc w:val="center"/>
              <w:rPr>
                <w:rFonts w:ascii="Times New Roman" w:eastAsia="Calibri" w:hAnsi="Times New Roman" w:cs="Times New Roman"/>
                <w:b/>
                <w:bCs/>
                <w:sz w:val="24"/>
                <w:szCs w:val="24"/>
                <w:lang w:val="hr-HR"/>
              </w:rPr>
            </w:pPr>
            <w:r w:rsidRPr="005543A8">
              <w:rPr>
                <w:rFonts w:ascii="Times New Roman" w:eastAsia="Calibri" w:hAnsi="Times New Roman" w:cs="Times New Roman"/>
                <w:b/>
                <w:bCs/>
                <w:sz w:val="24"/>
                <w:szCs w:val="24"/>
                <w:lang w:val="hr-HR"/>
              </w:rPr>
              <w:t>Polazna vrijednost</w:t>
            </w:r>
          </w:p>
        </w:tc>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6A7816" w14:textId="28845013" w:rsidR="00A5097F" w:rsidRPr="005543A8" w:rsidRDefault="00A5097F" w:rsidP="00FF630C">
            <w:pPr>
              <w:jc w:val="center"/>
              <w:rPr>
                <w:rFonts w:ascii="Times New Roman" w:eastAsia="Calibri" w:hAnsi="Times New Roman" w:cs="Times New Roman"/>
                <w:b/>
                <w:bCs/>
                <w:sz w:val="24"/>
                <w:szCs w:val="24"/>
                <w:lang w:val="hr-HR"/>
              </w:rPr>
            </w:pPr>
            <w:r w:rsidRPr="005543A8">
              <w:rPr>
                <w:rFonts w:ascii="Times New Roman" w:eastAsia="Calibri" w:hAnsi="Times New Roman" w:cs="Times New Roman"/>
                <w:b/>
                <w:bCs/>
                <w:sz w:val="24"/>
                <w:szCs w:val="24"/>
                <w:lang w:val="hr-HR"/>
              </w:rPr>
              <w:t>Ciljana vrijednost 202</w:t>
            </w:r>
            <w:r w:rsidR="00997C71" w:rsidRPr="005543A8">
              <w:rPr>
                <w:rFonts w:ascii="Times New Roman" w:eastAsia="Calibri" w:hAnsi="Times New Roman" w:cs="Times New Roman"/>
                <w:b/>
                <w:bCs/>
                <w:sz w:val="24"/>
                <w:szCs w:val="24"/>
                <w:lang w:val="hr-HR"/>
              </w:rPr>
              <w:t>5</w:t>
            </w:r>
            <w:r w:rsidRPr="005543A8">
              <w:rPr>
                <w:rFonts w:ascii="Times New Roman" w:eastAsia="Calibri" w:hAnsi="Times New Roman" w:cs="Times New Roman"/>
                <w:b/>
                <w:bCs/>
                <w:sz w:val="24"/>
                <w:szCs w:val="24"/>
                <w:lang w:val="hr-HR"/>
              </w:rPr>
              <w:t>.</w:t>
            </w:r>
          </w:p>
        </w:tc>
        <w:tc>
          <w:tcPr>
            <w:tcW w:w="1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8DAD46" w14:textId="72C30A20" w:rsidR="00A5097F" w:rsidRPr="005543A8" w:rsidRDefault="00A5097F" w:rsidP="00FF630C">
            <w:pPr>
              <w:jc w:val="center"/>
              <w:rPr>
                <w:rFonts w:ascii="Times New Roman" w:eastAsia="Calibri" w:hAnsi="Times New Roman" w:cs="Times New Roman"/>
                <w:b/>
                <w:bCs/>
                <w:sz w:val="24"/>
                <w:szCs w:val="24"/>
                <w:lang w:val="hr-HR"/>
              </w:rPr>
            </w:pPr>
            <w:r w:rsidRPr="005543A8">
              <w:rPr>
                <w:rFonts w:ascii="Times New Roman" w:eastAsia="Calibri" w:hAnsi="Times New Roman" w:cs="Times New Roman"/>
                <w:b/>
                <w:bCs/>
                <w:sz w:val="24"/>
                <w:szCs w:val="24"/>
                <w:lang w:val="hr-HR"/>
              </w:rPr>
              <w:t>Realizirano 01.01.-30.06. 202</w:t>
            </w:r>
            <w:r w:rsidR="00997C71" w:rsidRPr="005543A8">
              <w:rPr>
                <w:rFonts w:ascii="Times New Roman" w:eastAsia="Calibri" w:hAnsi="Times New Roman" w:cs="Times New Roman"/>
                <w:b/>
                <w:bCs/>
                <w:sz w:val="24"/>
                <w:szCs w:val="24"/>
                <w:lang w:val="hr-HR"/>
              </w:rPr>
              <w:t>5</w:t>
            </w:r>
            <w:r w:rsidRPr="005543A8">
              <w:rPr>
                <w:rFonts w:ascii="Times New Roman" w:eastAsia="Calibri" w:hAnsi="Times New Roman" w:cs="Times New Roman"/>
                <w:b/>
                <w:bCs/>
                <w:sz w:val="24"/>
                <w:szCs w:val="24"/>
                <w:lang w:val="hr-HR"/>
              </w:rPr>
              <w:t>.</w:t>
            </w:r>
          </w:p>
        </w:tc>
      </w:tr>
      <w:tr w:rsidR="00A5097F" w:rsidRPr="005543A8" w14:paraId="79698326" w14:textId="77777777" w:rsidTr="0086085B">
        <w:tc>
          <w:tcPr>
            <w:tcW w:w="2972" w:type="dxa"/>
            <w:tcBorders>
              <w:top w:val="single" w:sz="4" w:space="0" w:color="auto"/>
              <w:left w:val="single" w:sz="4" w:space="0" w:color="auto"/>
              <w:bottom w:val="single" w:sz="4" w:space="0" w:color="auto"/>
              <w:right w:val="single" w:sz="4" w:space="0" w:color="auto"/>
            </w:tcBorders>
            <w:vAlign w:val="center"/>
            <w:hideMark/>
          </w:tcPr>
          <w:p w14:paraId="7A667046" w14:textId="63A81BDE" w:rsidR="00A5097F" w:rsidRPr="005543A8" w:rsidRDefault="00A5097F" w:rsidP="00FF630C">
            <w:pPr>
              <w:rPr>
                <w:rFonts w:ascii="Times New Roman" w:hAnsi="Times New Roman" w:cs="Times New Roman"/>
                <w:sz w:val="24"/>
                <w:szCs w:val="24"/>
                <w:lang w:val="hr-HR"/>
              </w:rPr>
            </w:pPr>
            <w:r w:rsidRPr="005543A8">
              <w:rPr>
                <w:rFonts w:ascii="Times New Roman" w:hAnsi="Times New Roman" w:cs="Times New Roman"/>
                <w:sz w:val="24"/>
                <w:szCs w:val="24"/>
                <w:lang w:val="hr-HR"/>
              </w:rPr>
              <w:t>Nabavljena uredska oprema i namještaj</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EE1BF3" w14:textId="77777777" w:rsidR="00A5097F" w:rsidRPr="005543A8" w:rsidRDefault="00A5097F"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komad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3101F" w14:textId="71D4FD2C" w:rsidR="00A5097F" w:rsidRPr="005543A8" w:rsidRDefault="00BA3C06"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0</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B7E3CBE" w14:textId="383F48CB" w:rsidR="00A5097F" w:rsidRPr="005543A8" w:rsidRDefault="00BA3C06"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1</w:t>
            </w:r>
          </w:p>
        </w:tc>
        <w:tc>
          <w:tcPr>
            <w:tcW w:w="1796" w:type="dxa"/>
            <w:tcBorders>
              <w:top w:val="single" w:sz="4" w:space="0" w:color="auto"/>
              <w:left w:val="single" w:sz="4" w:space="0" w:color="auto"/>
              <w:bottom w:val="single" w:sz="4" w:space="0" w:color="auto"/>
              <w:right w:val="single" w:sz="4" w:space="0" w:color="auto"/>
            </w:tcBorders>
            <w:vAlign w:val="center"/>
            <w:hideMark/>
          </w:tcPr>
          <w:p w14:paraId="64ED29CD" w14:textId="7F5E4BC2" w:rsidR="00A5097F" w:rsidRPr="005543A8" w:rsidRDefault="00BA3C06"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1</w:t>
            </w:r>
          </w:p>
        </w:tc>
      </w:tr>
      <w:tr w:rsidR="00A5097F" w:rsidRPr="005543A8" w14:paraId="6B6F4776" w14:textId="77777777" w:rsidTr="00A5097F">
        <w:tc>
          <w:tcPr>
            <w:tcW w:w="2972" w:type="dxa"/>
            <w:tcBorders>
              <w:top w:val="single" w:sz="4" w:space="0" w:color="auto"/>
              <w:left w:val="single" w:sz="4" w:space="0" w:color="auto"/>
              <w:bottom w:val="single" w:sz="4" w:space="0" w:color="auto"/>
              <w:right w:val="single" w:sz="4" w:space="0" w:color="auto"/>
            </w:tcBorders>
            <w:vAlign w:val="center"/>
          </w:tcPr>
          <w:p w14:paraId="5FD9354D" w14:textId="0E791D8E" w:rsidR="00A5097F" w:rsidRPr="005543A8" w:rsidRDefault="009A267D" w:rsidP="00FF630C">
            <w:pPr>
              <w:rPr>
                <w:rFonts w:ascii="Times New Roman" w:hAnsi="Times New Roman" w:cs="Times New Roman"/>
                <w:sz w:val="24"/>
                <w:szCs w:val="24"/>
                <w:lang w:val="hr-HR"/>
              </w:rPr>
            </w:pPr>
            <w:r w:rsidRPr="005543A8">
              <w:rPr>
                <w:rFonts w:ascii="Times New Roman" w:hAnsi="Times New Roman" w:cs="Times New Roman"/>
                <w:sz w:val="24"/>
                <w:szCs w:val="24"/>
                <w:lang w:val="hr-HR"/>
              </w:rPr>
              <w:t>Nabavljene nove licence</w:t>
            </w:r>
            <w:r w:rsidR="00BA3C06" w:rsidRPr="005543A8">
              <w:rPr>
                <w:rFonts w:ascii="Times New Roman" w:hAnsi="Times New Roman" w:cs="Times New Roman"/>
                <w:sz w:val="24"/>
                <w:szCs w:val="24"/>
                <w:lang w:val="hr-HR"/>
              </w:rPr>
              <w:t xml:space="preserve"> - EU projekti</w:t>
            </w:r>
          </w:p>
        </w:tc>
        <w:tc>
          <w:tcPr>
            <w:tcW w:w="1134" w:type="dxa"/>
            <w:tcBorders>
              <w:top w:val="single" w:sz="4" w:space="0" w:color="auto"/>
              <w:left w:val="single" w:sz="4" w:space="0" w:color="auto"/>
              <w:bottom w:val="single" w:sz="4" w:space="0" w:color="auto"/>
              <w:right w:val="single" w:sz="4" w:space="0" w:color="auto"/>
            </w:tcBorders>
            <w:vAlign w:val="center"/>
          </w:tcPr>
          <w:p w14:paraId="2ADEA56A" w14:textId="1B2FB111" w:rsidR="00A5097F" w:rsidRPr="005543A8" w:rsidRDefault="009A267D"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komad</w:t>
            </w:r>
          </w:p>
        </w:tc>
        <w:tc>
          <w:tcPr>
            <w:tcW w:w="1418" w:type="dxa"/>
            <w:tcBorders>
              <w:top w:val="single" w:sz="4" w:space="0" w:color="auto"/>
              <w:left w:val="single" w:sz="4" w:space="0" w:color="auto"/>
              <w:bottom w:val="single" w:sz="4" w:space="0" w:color="auto"/>
              <w:right w:val="single" w:sz="4" w:space="0" w:color="auto"/>
            </w:tcBorders>
            <w:vAlign w:val="center"/>
          </w:tcPr>
          <w:p w14:paraId="3A7C9033" w14:textId="0FA88D41" w:rsidR="00A5097F" w:rsidRPr="005543A8" w:rsidRDefault="009A267D"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1</w:t>
            </w:r>
          </w:p>
        </w:tc>
        <w:tc>
          <w:tcPr>
            <w:tcW w:w="1696" w:type="dxa"/>
            <w:tcBorders>
              <w:top w:val="single" w:sz="4" w:space="0" w:color="auto"/>
              <w:left w:val="single" w:sz="4" w:space="0" w:color="auto"/>
              <w:bottom w:val="single" w:sz="4" w:space="0" w:color="auto"/>
              <w:right w:val="single" w:sz="4" w:space="0" w:color="auto"/>
            </w:tcBorders>
            <w:vAlign w:val="center"/>
          </w:tcPr>
          <w:p w14:paraId="57B4D34F" w14:textId="503FB34E" w:rsidR="00A5097F" w:rsidRPr="005543A8" w:rsidRDefault="009A267D"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1</w:t>
            </w:r>
          </w:p>
        </w:tc>
        <w:tc>
          <w:tcPr>
            <w:tcW w:w="1796" w:type="dxa"/>
            <w:tcBorders>
              <w:top w:val="single" w:sz="4" w:space="0" w:color="auto"/>
              <w:left w:val="single" w:sz="4" w:space="0" w:color="auto"/>
              <w:bottom w:val="single" w:sz="4" w:space="0" w:color="auto"/>
              <w:right w:val="single" w:sz="4" w:space="0" w:color="auto"/>
            </w:tcBorders>
            <w:vAlign w:val="center"/>
          </w:tcPr>
          <w:p w14:paraId="4F1B7549" w14:textId="16F0AD34" w:rsidR="00A5097F" w:rsidRPr="005543A8" w:rsidRDefault="00F812DE"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0</w:t>
            </w:r>
          </w:p>
        </w:tc>
      </w:tr>
      <w:tr w:rsidR="00BA3C06" w:rsidRPr="005543A8" w14:paraId="2AD85219" w14:textId="77777777" w:rsidTr="00A5097F">
        <w:tc>
          <w:tcPr>
            <w:tcW w:w="2972" w:type="dxa"/>
            <w:tcBorders>
              <w:top w:val="single" w:sz="4" w:space="0" w:color="auto"/>
              <w:left w:val="single" w:sz="4" w:space="0" w:color="auto"/>
              <w:bottom w:val="single" w:sz="4" w:space="0" w:color="auto"/>
              <w:right w:val="single" w:sz="4" w:space="0" w:color="auto"/>
            </w:tcBorders>
            <w:vAlign w:val="center"/>
          </w:tcPr>
          <w:p w14:paraId="3A252B73" w14:textId="66129325" w:rsidR="00BA3C06" w:rsidRPr="005543A8" w:rsidRDefault="00BA3C06" w:rsidP="00FF630C">
            <w:pPr>
              <w:rPr>
                <w:rFonts w:ascii="Times New Roman" w:hAnsi="Times New Roman" w:cs="Times New Roman"/>
                <w:sz w:val="24"/>
                <w:szCs w:val="24"/>
                <w:lang w:val="hr-HR"/>
              </w:rPr>
            </w:pPr>
            <w:r w:rsidRPr="005543A8">
              <w:rPr>
                <w:rFonts w:ascii="Times New Roman" w:hAnsi="Times New Roman" w:cs="Times New Roman"/>
                <w:sz w:val="24"/>
                <w:szCs w:val="24"/>
                <w:lang w:val="hr-HR"/>
              </w:rPr>
              <w:t>Nabavljena nova uredska oprema i namještaj - EU projekti</w:t>
            </w:r>
          </w:p>
        </w:tc>
        <w:tc>
          <w:tcPr>
            <w:tcW w:w="1134" w:type="dxa"/>
            <w:tcBorders>
              <w:top w:val="single" w:sz="4" w:space="0" w:color="auto"/>
              <w:left w:val="single" w:sz="4" w:space="0" w:color="auto"/>
              <w:bottom w:val="single" w:sz="4" w:space="0" w:color="auto"/>
              <w:right w:val="single" w:sz="4" w:space="0" w:color="auto"/>
            </w:tcBorders>
            <w:vAlign w:val="center"/>
          </w:tcPr>
          <w:p w14:paraId="3F00BAC3" w14:textId="449F54B9" w:rsidR="00BA3C06" w:rsidRPr="005543A8" w:rsidRDefault="00BA3C06"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komad</w:t>
            </w:r>
          </w:p>
        </w:tc>
        <w:tc>
          <w:tcPr>
            <w:tcW w:w="1418" w:type="dxa"/>
            <w:tcBorders>
              <w:top w:val="single" w:sz="4" w:space="0" w:color="auto"/>
              <w:left w:val="single" w:sz="4" w:space="0" w:color="auto"/>
              <w:bottom w:val="single" w:sz="4" w:space="0" w:color="auto"/>
              <w:right w:val="single" w:sz="4" w:space="0" w:color="auto"/>
            </w:tcBorders>
            <w:vAlign w:val="center"/>
          </w:tcPr>
          <w:p w14:paraId="1A099878" w14:textId="2F8211CD" w:rsidR="00BA3C06" w:rsidRPr="005543A8" w:rsidRDefault="00BA3C06"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0</w:t>
            </w:r>
          </w:p>
        </w:tc>
        <w:tc>
          <w:tcPr>
            <w:tcW w:w="1696" w:type="dxa"/>
            <w:tcBorders>
              <w:top w:val="single" w:sz="4" w:space="0" w:color="auto"/>
              <w:left w:val="single" w:sz="4" w:space="0" w:color="auto"/>
              <w:bottom w:val="single" w:sz="4" w:space="0" w:color="auto"/>
              <w:right w:val="single" w:sz="4" w:space="0" w:color="auto"/>
            </w:tcBorders>
            <w:vAlign w:val="center"/>
          </w:tcPr>
          <w:p w14:paraId="7D2AEDF6" w14:textId="2BF1C216" w:rsidR="00BA3C06" w:rsidRPr="005543A8" w:rsidRDefault="00BA3C06"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1</w:t>
            </w:r>
          </w:p>
        </w:tc>
        <w:tc>
          <w:tcPr>
            <w:tcW w:w="1796" w:type="dxa"/>
            <w:tcBorders>
              <w:top w:val="single" w:sz="4" w:space="0" w:color="auto"/>
              <w:left w:val="single" w:sz="4" w:space="0" w:color="auto"/>
              <w:bottom w:val="single" w:sz="4" w:space="0" w:color="auto"/>
              <w:right w:val="single" w:sz="4" w:space="0" w:color="auto"/>
            </w:tcBorders>
            <w:vAlign w:val="center"/>
          </w:tcPr>
          <w:p w14:paraId="72F7E34F" w14:textId="74AF8CF2" w:rsidR="00BA3C06" w:rsidRPr="005543A8" w:rsidRDefault="00BA3C06" w:rsidP="00FF630C">
            <w:pPr>
              <w:jc w:val="center"/>
              <w:rPr>
                <w:rFonts w:ascii="Times New Roman" w:hAnsi="Times New Roman" w:cs="Times New Roman"/>
                <w:sz w:val="24"/>
                <w:szCs w:val="24"/>
                <w:lang w:val="hr-HR"/>
              </w:rPr>
            </w:pPr>
            <w:r w:rsidRPr="005543A8">
              <w:rPr>
                <w:rFonts w:ascii="Times New Roman" w:hAnsi="Times New Roman" w:cs="Times New Roman"/>
                <w:sz w:val="24"/>
                <w:szCs w:val="24"/>
                <w:lang w:val="hr-HR"/>
              </w:rPr>
              <w:t>0</w:t>
            </w:r>
          </w:p>
        </w:tc>
      </w:tr>
    </w:tbl>
    <w:p w14:paraId="271560D2" w14:textId="77777777" w:rsidR="00A5097F" w:rsidRPr="005543A8" w:rsidRDefault="00A5097F" w:rsidP="00FF630C">
      <w:pPr>
        <w:suppressAutoHyphens/>
        <w:spacing w:after="0" w:line="240" w:lineRule="auto"/>
        <w:jc w:val="both"/>
        <w:rPr>
          <w:rFonts w:ascii="Times New Roman" w:eastAsia="Calibri" w:hAnsi="Times New Roman" w:cs="Times New Roman"/>
          <w:sz w:val="24"/>
          <w:szCs w:val="24"/>
          <w:lang w:eastAsia="ar-SA"/>
        </w:rPr>
      </w:pPr>
    </w:p>
    <w:p w14:paraId="22CD96BC" w14:textId="6C5362D1" w:rsidR="00813135" w:rsidRDefault="00813135" w:rsidP="00813135">
      <w:pPr>
        <w:spacing w:after="0" w:line="240" w:lineRule="auto"/>
        <w:rPr>
          <w:rFonts w:ascii="Times New Roman" w:eastAsia="Calibri" w:hAnsi="Times New Roman" w:cs="Times New Roman"/>
          <w:b/>
          <w:bCs/>
          <w:sz w:val="24"/>
          <w:szCs w:val="24"/>
          <w:lang w:eastAsia="ar-SA"/>
        </w:rPr>
      </w:pPr>
      <w:r w:rsidRPr="00813135">
        <w:rPr>
          <w:rFonts w:ascii="Times New Roman" w:eastAsia="Calibri" w:hAnsi="Times New Roman" w:cs="Times New Roman"/>
          <w:b/>
          <w:bCs/>
          <w:sz w:val="24"/>
          <w:szCs w:val="24"/>
          <w:lang w:eastAsia="ar-SA"/>
        </w:rPr>
        <w:lastRenderedPageBreak/>
        <w:t>4. ZAVRŠNE ODREDBE</w:t>
      </w:r>
    </w:p>
    <w:p w14:paraId="47AE10CE" w14:textId="77777777" w:rsidR="00813135" w:rsidRPr="00813135" w:rsidRDefault="00813135" w:rsidP="00813135">
      <w:pPr>
        <w:spacing w:after="0" w:line="240" w:lineRule="auto"/>
        <w:rPr>
          <w:rFonts w:ascii="Times New Roman" w:eastAsia="Calibri" w:hAnsi="Times New Roman" w:cs="Times New Roman"/>
          <w:b/>
          <w:bCs/>
          <w:sz w:val="24"/>
          <w:szCs w:val="24"/>
          <w:lang w:eastAsia="ar-SA"/>
        </w:rPr>
      </w:pPr>
    </w:p>
    <w:p w14:paraId="6E12BCC9" w14:textId="2C1AFFA1" w:rsidR="009C2188" w:rsidRPr="005543A8" w:rsidRDefault="009C2188" w:rsidP="00FF630C">
      <w:pPr>
        <w:spacing w:after="0" w:line="240" w:lineRule="auto"/>
        <w:jc w:val="center"/>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Članak 4.</w:t>
      </w:r>
    </w:p>
    <w:p w14:paraId="3A32A168" w14:textId="77777777" w:rsidR="009C2188" w:rsidRPr="005543A8" w:rsidRDefault="009C2188" w:rsidP="00FF630C">
      <w:pPr>
        <w:spacing w:after="0" w:line="240" w:lineRule="auto"/>
        <w:jc w:val="both"/>
        <w:rPr>
          <w:rFonts w:ascii="Times New Roman" w:eastAsia="Calibri" w:hAnsi="Times New Roman" w:cs="Times New Roman"/>
          <w:sz w:val="24"/>
          <w:szCs w:val="24"/>
          <w:lang w:eastAsia="ar-SA"/>
        </w:rPr>
      </w:pPr>
    </w:p>
    <w:p w14:paraId="5CE414B4" w14:textId="0B3CB398" w:rsidR="009C2188" w:rsidRPr="005543A8" w:rsidRDefault="009C2188" w:rsidP="00FF630C">
      <w:pPr>
        <w:spacing w:after="0" w:line="240" w:lineRule="auto"/>
        <w:jc w:val="both"/>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 xml:space="preserve">Polugodišnji izvještaj o izvršenju financijskog plana PORE Regionalne razvojne agencije Koprivničko-križevačke županije za </w:t>
      </w:r>
      <w:r w:rsidR="00C06DE6" w:rsidRPr="005543A8">
        <w:rPr>
          <w:rFonts w:ascii="Times New Roman" w:eastAsia="Calibri" w:hAnsi="Times New Roman" w:cs="Times New Roman"/>
          <w:sz w:val="24"/>
          <w:szCs w:val="24"/>
          <w:lang w:eastAsia="ar-SA"/>
        </w:rPr>
        <w:t>razdoblje od 1. siječnja do 30. lipnja 202</w:t>
      </w:r>
      <w:r w:rsidR="00923BC2" w:rsidRPr="005543A8">
        <w:rPr>
          <w:rFonts w:ascii="Times New Roman" w:eastAsia="Calibri" w:hAnsi="Times New Roman" w:cs="Times New Roman"/>
          <w:sz w:val="24"/>
          <w:szCs w:val="24"/>
          <w:lang w:eastAsia="ar-SA"/>
        </w:rPr>
        <w:t>5</w:t>
      </w:r>
      <w:r w:rsidR="00C06DE6" w:rsidRPr="005543A8">
        <w:rPr>
          <w:rFonts w:ascii="Times New Roman" w:eastAsia="Calibri" w:hAnsi="Times New Roman" w:cs="Times New Roman"/>
          <w:sz w:val="24"/>
          <w:szCs w:val="24"/>
          <w:lang w:eastAsia="ar-SA"/>
        </w:rPr>
        <w:t>.</w:t>
      </w:r>
      <w:r w:rsidRPr="005543A8">
        <w:rPr>
          <w:rFonts w:ascii="Times New Roman" w:eastAsia="Calibri" w:hAnsi="Times New Roman" w:cs="Times New Roman"/>
          <w:sz w:val="24"/>
          <w:szCs w:val="24"/>
          <w:lang w:eastAsia="ar-SA"/>
        </w:rPr>
        <w:t xml:space="preserve"> godine proslijedit će se nadležnom Upravnom odjelu za gospodarstvo, komunalne djelatnosti i poljoprivredu Koprivničko-križevačke županije</w:t>
      </w:r>
      <w:r w:rsidR="004B0D9F">
        <w:rPr>
          <w:rFonts w:ascii="Times New Roman" w:eastAsia="Calibri" w:hAnsi="Times New Roman" w:cs="Times New Roman"/>
          <w:sz w:val="24"/>
          <w:szCs w:val="24"/>
          <w:lang w:eastAsia="ar-SA"/>
        </w:rPr>
        <w:t>.</w:t>
      </w:r>
    </w:p>
    <w:p w14:paraId="62F95A8B" w14:textId="77777777" w:rsidR="009C2188" w:rsidRPr="005543A8" w:rsidRDefault="009C2188" w:rsidP="00FF630C">
      <w:pPr>
        <w:spacing w:after="0" w:line="240" w:lineRule="auto"/>
        <w:jc w:val="both"/>
        <w:rPr>
          <w:rFonts w:ascii="Times New Roman" w:eastAsia="Calibri" w:hAnsi="Times New Roman" w:cs="Times New Roman"/>
          <w:sz w:val="24"/>
          <w:szCs w:val="24"/>
          <w:lang w:eastAsia="ar-SA"/>
        </w:rPr>
      </w:pPr>
    </w:p>
    <w:p w14:paraId="70BB3415" w14:textId="0C6D34C8" w:rsidR="007A0E68" w:rsidRDefault="00813135" w:rsidP="00813135">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Članak 5.</w:t>
      </w:r>
    </w:p>
    <w:p w14:paraId="54950D0F" w14:textId="77777777" w:rsidR="00813135" w:rsidRDefault="00813135" w:rsidP="00813135">
      <w:pPr>
        <w:spacing w:after="0" w:line="240" w:lineRule="auto"/>
        <w:jc w:val="center"/>
        <w:rPr>
          <w:rFonts w:ascii="Times New Roman" w:eastAsia="Calibri" w:hAnsi="Times New Roman" w:cs="Times New Roman"/>
          <w:sz w:val="24"/>
          <w:szCs w:val="24"/>
          <w:lang w:eastAsia="ar-SA"/>
        </w:rPr>
      </w:pPr>
    </w:p>
    <w:p w14:paraId="55294433" w14:textId="483F7146" w:rsidR="00813135" w:rsidRDefault="00813135" w:rsidP="00813135">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Predlaže se Upravnom vijeću PORE Regionalne razvojne agencije Koprivničko-križevačke županije donošenje Polugodišnjeg izvještaja o izvršenju </w:t>
      </w:r>
      <w:r w:rsidRPr="005543A8">
        <w:rPr>
          <w:rFonts w:ascii="Times New Roman" w:eastAsia="Calibri" w:hAnsi="Times New Roman" w:cs="Times New Roman"/>
          <w:sz w:val="24"/>
          <w:szCs w:val="24"/>
          <w:lang w:eastAsia="ar-SA"/>
        </w:rPr>
        <w:t>financijskog plana PORE Regionalne razvojne agencije Koprivničko-križevačke županije za razdoblje od 1. siječnja do 30. lipnja 2025. godine</w:t>
      </w:r>
      <w:r>
        <w:rPr>
          <w:rFonts w:ascii="Times New Roman" w:eastAsia="Calibri" w:hAnsi="Times New Roman" w:cs="Times New Roman"/>
          <w:sz w:val="24"/>
          <w:szCs w:val="24"/>
          <w:lang w:eastAsia="ar-SA"/>
        </w:rPr>
        <w:t>.</w:t>
      </w:r>
    </w:p>
    <w:p w14:paraId="7E0B0533" w14:textId="77777777" w:rsidR="00813135" w:rsidRPr="005543A8" w:rsidRDefault="00813135" w:rsidP="00FF630C">
      <w:pPr>
        <w:spacing w:after="0" w:line="240" w:lineRule="auto"/>
        <w:jc w:val="both"/>
        <w:rPr>
          <w:rFonts w:ascii="Times New Roman" w:eastAsia="Calibri" w:hAnsi="Times New Roman" w:cs="Times New Roman"/>
          <w:sz w:val="24"/>
          <w:szCs w:val="24"/>
          <w:lang w:eastAsia="ar-SA"/>
        </w:rPr>
      </w:pPr>
    </w:p>
    <w:p w14:paraId="6B51FEAB" w14:textId="329F0E42" w:rsidR="009C2188" w:rsidRPr="005543A8" w:rsidRDefault="009C2188" w:rsidP="00FF630C">
      <w:pPr>
        <w:spacing w:after="0" w:line="240" w:lineRule="auto"/>
        <w:jc w:val="center"/>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 xml:space="preserve">Članak </w:t>
      </w:r>
      <w:r w:rsidR="00813135">
        <w:rPr>
          <w:rFonts w:ascii="Times New Roman" w:eastAsia="Calibri" w:hAnsi="Times New Roman" w:cs="Times New Roman"/>
          <w:sz w:val="24"/>
          <w:szCs w:val="24"/>
          <w:lang w:eastAsia="ar-SA"/>
        </w:rPr>
        <w:t>6</w:t>
      </w:r>
      <w:r w:rsidRPr="005543A8">
        <w:rPr>
          <w:rFonts w:ascii="Times New Roman" w:eastAsia="Calibri" w:hAnsi="Times New Roman" w:cs="Times New Roman"/>
          <w:sz w:val="24"/>
          <w:szCs w:val="24"/>
          <w:lang w:eastAsia="ar-SA"/>
        </w:rPr>
        <w:t>.</w:t>
      </w:r>
    </w:p>
    <w:p w14:paraId="082AF58E" w14:textId="77777777" w:rsidR="009C2188" w:rsidRPr="005543A8" w:rsidRDefault="009C2188" w:rsidP="00FF630C">
      <w:pPr>
        <w:spacing w:after="0" w:line="240" w:lineRule="auto"/>
        <w:jc w:val="both"/>
        <w:rPr>
          <w:rFonts w:ascii="Times New Roman" w:eastAsia="Calibri" w:hAnsi="Times New Roman" w:cs="Times New Roman"/>
          <w:sz w:val="24"/>
          <w:szCs w:val="24"/>
          <w:lang w:eastAsia="ar-SA"/>
        </w:rPr>
      </w:pPr>
    </w:p>
    <w:p w14:paraId="6CCEE8C9" w14:textId="77777777" w:rsidR="009C2188" w:rsidRPr="005543A8" w:rsidRDefault="009C2188" w:rsidP="00FF630C">
      <w:pPr>
        <w:spacing w:after="0" w:line="240" w:lineRule="auto"/>
        <w:jc w:val="both"/>
        <w:rPr>
          <w:rFonts w:ascii="Times New Roman" w:eastAsia="Calibri" w:hAnsi="Times New Roman" w:cs="Times New Roman"/>
          <w:sz w:val="24"/>
          <w:szCs w:val="24"/>
          <w:lang w:eastAsia="ar-SA"/>
        </w:rPr>
      </w:pPr>
    </w:p>
    <w:p w14:paraId="43C6F487" w14:textId="32C28AC3" w:rsidR="009C2188" w:rsidRPr="005543A8" w:rsidRDefault="009C2188" w:rsidP="00FF630C">
      <w:pPr>
        <w:spacing w:after="0" w:line="240" w:lineRule="auto"/>
        <w:jc w:val="both"/>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Polugodišnji izvještaj o izvršenju Financijskog plana PORE Regionalne razvojne agencije Koprivničko-križevačke županije za</w:t>
      </w:r>
      <w:r w:rsidR="00C06DE6" w:rsidRPr="005543A8">
        <w:rPr>
          <w:rFonts w:ascii="Times New Roman" w:eastAsia="Calibri" w:hAnsi="Times New Roman" w:cs="Times New Roman"/>
          <w:sz w:val="24"/>
          <w:szCs w:val="24"/>
          <w:lang w:eastAsia="ar-SA"/>
        </w:rPr>
        <w:t xml:space="preserve"> razdoblje od 1. siječnja do 30. lipnja 202</w:t>
      </w:r>
      <w:r w:rsidR="00923BC2" w:rsidRPr="005543A8">
        <w:rPr>
          <w:rFonts w:ascii="Times New Roman" w:eastAsia="Calibri" w:hAnsi="Times New Roman" w:cs="Times New Roman"/>
          <w:sz w:val="24"/>
          <w:szCs w:val="24"/>
          <w:lang w:eastAsia="ar-SA"/>
        </w:rPr>
        <w:t>5</w:t>
      </w:r>
      <w:r w:rsidR="00C06DE6" w:rsidRPr="005543A8">
        <w:rPr>
          <w:rFonts w:ascii="Times New Roman" w:eastAsia="Calibri" w:hAnsi="Times New Roman" w:cs="Times New Roman"/>
          <w:sz w:val="24"/>
          <w:szCs w:val="24"/>
          <w:lang w:eastAsia="ar-SA"/>
        </w:rPr>
        <w:t>. godine</w:t>
      </w:r>
      <w:r w:rsidRPr="005543A8">
        <w:rPr>
          <w:rFonts w:ascii="Times New Roman" w:eastAsia="Calibri" w:hAnsi="Times New Roman" w:cs="Times New Roman"/>
          <w:sz w:val="24"/>
          <w:szCs w:val="24"/>
          <w:lang w:eastAsia="ar-SA"/>
        </w:rPr>
        <w:t xml:space="preserve"> stupa na snagu</w:t>
      </w:r>
      <w:r w:rsidR="00813135">
        <w:rPr>
          <w:rFonts w:ascii="Times New Roman" w:eastAsia="Calibri" w:hAnsi="Times New Roman" w:cs="Times New Roman"/>
          <w:sz w:val="24"/>
          <w:szCs w:val="24"/>
          <w:lang w:eastAsia="ar-SA"/>
        </w:rPr>
        <w:t xml:space="preserve"> </w:t>
      </w:r>
      <w:r w:rsidR="00753C29" w:rsidRPr="005543A8">
        <w:rPr>
          <w:rFonts w:ascii="Times New Roman" w:eastAsia="Calibri" w:hAnsi="Times New Roman" w:cs="Times New Roman"/>
          <w:sz w:val="24"/>
          <w:szCs w:val="24"/>
          <w:lang w:eastAsia="ar-SA"/>
        </w:rPr>
        <w:t>dan nakon dana objave</w:t>
      </w:r>
      <w:r w:rsidRPr="005543A8">
        <w:rPr>
          <w:rFonts w:ascii="Times New Roman" w:eastAsia="Calibri" w:hAnsi="Times New Roman" w:cs="Times New Roman"/>
          <w:sz w:val="24"/>
          <w:szCs w:val="24"/>
          <w:lang w:eastAsia="ar-SA"/>
        </w:rPr>
        <w:t xml:space="preserve"> na oglasnoj ploči PORE Regionalne razvojne agencije Koprivničko-križevačke županije.</w:t>
      </w:r>
    </w:p>
    <w:p w14:paraId="09D4DB02" w14:textId="77777777" w:rsidR="009C2188" w:rsidRPr="005543A8" w:rsidRDefault="009C2188" w:rsidP="00FF630C">
      <w:pPr>
        <w:spacing w:after="0" w:line="240" w:lineRule="auto"/>
        <w:jc w:val="both"/>
        <w:rPr>
          <w:rFonts w:ascii="Times New Roman" w:eastAsia="Calibri" w:hAnsi="Times New Roman" w:cs="Times New Roman"/>
          <w:sz w:val="24"/>
          <w:szCs w:val="24"/>
          <w:lang w:eastAsia="ar-SA"/>
        </w:rPr>
      </w:pPr>
    </w:p>
    <w:p w14:paraId="6916DE55" w14:textId="77777777" w:rsidR="00635CFC" w:rsidRPr="005543A8" w:rsidRDefault="00635CFC" w:rsidP="00FF630C">
      <w:pPr>
        <w:spacing w:after="0" w:line="240" w:lineRule="auto"/>
        <w:jc w:val="both"/>
        <w:rPr>
          <w:rFonts w:ascii="Times New Roman" w:eastAsia="Calibri" w:hAnsi="Times New Roman" w:cs="Times New Roman"/>
          <w:sz w:val="24"/>
          <w:szCs w:val="24"/>
          <w:lang w:eastAsia="ar-SA"/>
        </w:rPr>
      </w:pPr>
    </w:p>
    <w:p w14:paraId="54045EA9" w14:textId="4BDBD8BE" w:rsidR="009C2188" w:rsidRPr="005543A8" w:rsidRDefault="009C2188" w:rsidP="00FF630C">
      <w:pPr>
        <w:spacing w:after="0" w:line="240" w:lineRule="auto"/>
        <w:jc w:val="center"/>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UPRAVNO VIJEĆE</w:t>
      </w:r>
    </w:p>
    <w:p w14:paraId="7568C6C2" w14:textId="77777777" w:rsidR="009C2188" w:rsidRPr="005543A8" w:rsidRDefault="009C2188" w:rsidP="00FF630C">
      <w:pPr>
        <w:spacing w:after="0" w:line="240" w:lineRule="auto"/>
        <w:jc w:val="center"/>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PORE REGIONALNE RAZVOJNE AGENCIJE</w:t>
      </w:r>
    </w:p>
    <w:p w14:paraId="249AAF8C" w14:textId="4C16D102" w:rsidR="009C2188" w:rsidRPr="005543A8" w:rsidRDefault="009C2188" w:rsidP="00FF630C">
      <w:pPr>
        <w:spacing w:after="0" w:line="240" w:lineRule="auto"/>
        <w:jc w:val="center"/>
        <w:rPr>
          <w:rFonts w:ascii="Times New Roman" w:eastAsia="Calibri" w:hAnsi="Times New Roman" w:cs="Times New Roman"/>
          <w:sz w:val="24"/>
          <w:szCs w:val="24"/>
          <w:lang w:eastAsia="ar-SA"/>
        </w:rPr>
      </w:pPr>
      <w:r w:rsidRPr="005543A8">
        <w:rPr>
          <w:rFonts w:ascii="Times New Roman" w:eastAsia="Calibri" w:hAnsi="Times New Roman" w:cs="Times New Roman"/>
          <w:sz w:val="24"/>
          <w:szCs w:val="24"/>
          <w:lang w:eastAsia="ar-SA"/>
        </w:rPr>
        <w:t>KOPRIVNIČKO-KRIŽEVAČKE ŽUPANIJE</w:t>
      </w:r>
    </w:p>
    <w:p w14:paraId="42325421" w14:textId="77777777" w:rsidR="00A426E4" w:rsidRPr="005543A8" w:rsidRDefault="00A426E4" w:rsidP="00FF630C">
      <w:pPr>
        <w:suppressAutoHyphens/>
        <w:spacing w:after="0" w:line="240" w:lineRule="auto"/>
        <w:jc w:val="both"/>
        <w:rPr>
          <w:rFonts w:ascii="Times New Roman" w:eastAsia="Calibri" w:hAnsi="Times New Roman" w:cs="Times New Roman"/>
          <w:sz w:val="24"/>
          <w:szCs w:val="24"/>
          <w:lang w:eastAsia="ar-SA"/>
        </w:rPr>
      </w:pPr>
    </w:p>
    <w:p w14:paraId="476F868F" w14:textId="77777777" w:rsidR="00635CFC" w:rsidRPr="005543A8" w:rsidRDefault="00635CFC" w:rsidP="00FF630C">
      <w:pPr>
        <w:suppressAutoHyphens/>
        <w:spacing w:after="0" w:line="240" w:lineRule="auto"/>
        <w:jc w:val="both"/>
        <w:rPr>
          <w:rFonts w:ascii="Times New Roman" w:eastAsia="Calibri" w:hAnsi="Times New Roman" w:cs="Times New Roman"/>
          <w:sz w:val="24"/>
          <w:szCs w:val="24"/>
          <w:lang w:eastAsia="ar-SA"/>
        </w:rPr>
      </w:pPr>
    </w:p>
    <w:p w14:paraId="6A55ADF0" w14:textId="2C0E0C61" w:rsidR="0086443A" w:rsidRPr="005543A8" w:rsidRDefault="009C2188" w:rsidP="00FF630C">
      <w:pPr>
        <w:spacing w:after="0" w:line="240" w:lineRule="auto"/>
        <w:jc w:val="both"/>
        <w:rPr>
          <w:rFonts w:ascii="Times New Roman" w:hAnsi="Times New Roman" w:cs="Times New Roman"/>
          <w:sz w:val="24"/>
          <w:szCs w:val="24"/>
          <w:shd w:val="clear" w:color="auto" w:fill="FFFFFF"/>
        </w:rPr>
      </w:pPr>
      <w:r w:rsidRPr="005543A8">
        <w:rPr>
          <w:rFonts w:ascii="Times New Roman" w:hAnsi="Times New Roman" w:cs="Times New Roman"/>
          <w:sz w:val="24"/>
          <w:szCs w:val="24"/>
          <w:shd w:val="clear" w:color="auto" w:fill="FFFFFF"/>
        </w:rPr>
        <w:t>KLASA: 021-06/2</w:t>
      </w:r>
      <w:r w:rsidR="009416B1" w:rsidRPr="005543A8">
        <w:rPr>
          <w:rFonts w:ascii="Times New Roman" w:hAnsi="Times New Roman" w:cs="Times New Roman"/>
          <w:sz w:val="24"/>
          <w:szCs w:val="24"/>
          <w:shd w:val="clear" w:color="auto" w:fill="FFFFFF"/>
        </w:rPr>
        <w:t>5</w:t>
      </w:r>
      <w:r w:rsidRPr="005543A8">
        <w:rPr>
          <w:rFonts w:ascii="Times New Roman" w:hAnsi="Times New Roman" w:cs="Times New Roman"/>
          <w:sz w:val="24"/>
          <w:szCs w:val="24"/>
          <w:shd w:val="clear" w:color="auto" w:fill="FFFFFF"/>
        </w:rPr>
        <w:t>-01/</w:t>
      </w:r>
      <w:r w:rsidR="00FC5640" w:rsidRPr="005543A8">
        <w:rPr>
          <w:rFonts w:ascii="Times New Roman" w:hAnsi="Times New Roman" w:cs="Times New Roman"/>
          <w:sz w:val="24"/>
          <w:szCs w:val="24"/>
          <w:shd w:val="clear" w:color="auto" w:fill="FFFFFF"/>
        </w:rPr>
        <w:t>7</w:t>
      </w:r>
      <w:r w:rsidRPr="005543A8">
        <w:rPr>
          <w:rFonts w:ascii="Times New Roman" w:hAnsi="Times New Roman" w:cs="Times New Roman"/>
          <w:sz w:val="24"/>
          <w:szCs w:val="24"/>
          <w:shd w:val="clear" w:color="auto" w:fill="FFFFFF"/>
        </w:rPr>
        <w:t xml:space="preserve">                                                 PREDSJEDNIK UPRAVOG VIJEĆA:</w:t>
      </w:r>
    </w:p>
    <w:p w14:paraId="772E8CDE" w14:textId="0A82B8B5" w:rsidR="009C2188" w:rsidRPr="005543A8" w:rsidRDefault="009C2188" w:rsidP="00FF630C">
      <w:pPr>
        <w:spacing w:after="0" w:line="240" w:lineRule="auto"/>
        <w:jc w:val="both"/>
        <w:rPr>
          <w:rFonts w:ascii="Times New Roman" w:hAnsi="Times New Roman" w:cs="Times New Roman"/>
          <w:sz w:val="24"/>
          <w:szCs w:val="24"/>
          <w:shd w:val="clear" w:color="auto" w:fill="FFFFFF"/>
        </w:rPr>
      </w:pPr>
      <w:r w:rsidRPr="005543A8">
        <w:rPr>
          <w:rFonts w:ascii="Times New Roman" w:hAnsi="Times New Roman" w:cs="Times New Roman"/>
          <w:sz w:val="24"/>
          <w:szCs w:val="24"/>
          <w:shd w:val="clear" w:color="auto" w:fill="FFFFFF"/>
        </w:rPr>
        <w:t>URBROJ: 2137-114-2</w:t>
      </w:r>
      <w:r w:rsidR="009416B1" w:rsidRPr="005543A8">
        <w:rPr>
          <w:rFonts w:ascii="Times New Roman" w:hAnsi="Times New Roman" w:cs="Times New Roman"/>
          <w:sz w:val="24"/>
          <w:szCs w:val="24"/>
          <w:shd w:val="clear" w:color="auto" w:fill="FFFFFF"/>
        </w:rPr>
        <w:t>5</w:t>
      </w:r>
      <w:r w:rsidRPr="005543A8">
        <w:rPr>
          <w:rFonts w:ascii="Times New Roman" w:hAnsi="Times New Roman" w:cs="Times New Roman"/>
          <w:sz w:val="24"/>
          <w:szCs w:val="24"/>
          <w:shd w:val="clear" w:color="auto" w:fill="FFFFFF"/>
        </w:rPr>
        <w:t>-</w:t>
      </w:r>
      <w:r w:rsidR="00580027">
        <w:rPr>
          <w:rFonts w:ascii="Times New Roman" w:hAnsi="Times New Roman" w:cs="Times New Roman"/>
          <w:sz w:val="24"/>
          <w:szCs w:val="24"/>
          <w:shd w:val="clear" w:color="auto" w:fill="FFFFFF"/>
        </w:rPr>
        <w:t>3</w:t>
      </w:r>
      <w:r w:rsidRPr="005543A8">
        <w:rPr>
          <w:rFonts w:ascii="Times New Roman" w:hAnsi="Times New Roman" w:cs="Times New Roman"/>
          <w:sz w:val="24"/>
          <w:szCs w:val="24"/>
          <w:shd w:val="clear" w:color="auto" w:fill="FFFFFF"/>
        </w:rPr>
        <w:t xml:space="preserve">                                                                    Darko Masnec</w:t>
      </w:r>
    </w:p>
    <w:p w14:paraId="5E9C1CA4" w14:textId="77777777" w:rsidR="009C2188" w:rsidRPr="005543A8" w:rsidRDefault="009C2188" w:rsidP="00FF630C">
      <w:pPr>
        <w:spacing w:after="0" w:line="240" w:lineRule="auto"/>
        <w:jc w:val="both"/>
        <w:rPr>
          <w:rFonts w:ascii="Times New Roman" w:hAnsi="Times New Roman" w:cs="Times New Roman"/>
          <w:sz w:val="24"/>
          <w:szCs w:val="24"/>
          <w:shd w:val="clear" w:color="auto" w:fill="FFFFFF"/>
        </w:rPr>
      </w:pPr>
    </w:p>
    <w:p w14:paraId="68EA345C" w14:textId="77777777" w:rsidR="009C2188" w:rsidRPr="005543A8" w:rsidRDefault="009C2188" w:rsidP="00FF630C">
      <w:pPr>
        <w:spacing w:after="0" w:line="240" w:lineRule="auto"/>
        <w:jc w:val="both"/>
        <w:rPr>
          <w:rFonts w:ascii="Times New Roman" w:hAnsi="Times New Roman" w:cs="Times New Roman"/>
          <w:sz w:val="24"/>
          <w:szCs w:val="24"/>
          <w:shd w:val="clear" w:color="auto" w:fill="FFFFFF"/>
        </w:rPr>
      </w:pPr>
    </w:p>
    <w:p w14:paraId="73FEAEAB" w14:textId="77777777" w:rsidR="0086443A" w:rsidRPr="005543A8" w:rsidRDefault="0086443A" w:rsidP="00FF630C">
      <w:pPr>
        <w:spacing w:after="0" w:line="240" w:lineRule="auto"/>
        <w:jc w:val="both"/>
        <w:rPr>
          <w:rFonts w:ascii="Times New Roman" w:hAnsi="Times New Roman" w:cs="Times New Roman"/>
          <w:sz w:val="24"/>
          <w:szCs w:val="24"/>
          <w:shd w:val="clear" w:color="auto" w:fill="FFFFFF"/>
        </w:rPr>
      </w:pPr>
    </w:p>
    <w:p w14:paraId="0C7FD833" w14:textId="77777777" w:rsidR="0086443A" w:rsidRPr="005543A8" w:rsidRDefault="0086443A" w:rsidP="00FF630C">
      <w:pPr>
        <w:spacing w:after="0" w:line="240" w:lineRule="auto"/>
        <w:jc w:val="both"/>
        <w:rPr>
          <w:rFonts w:ascii="Times New Roman" w:hAnsi="Times New Roman" w:cs="Times New Roman"/>
          <w:sz w:val="24"/>
          <w:szCs w:val="24"/>
          <w:shd w:val="clear" w:color="auto" w:fill="FFFFFF"/>
        </w:rPr>
      </w:pPr>
    </w:p>
    <w:p w14:paraId="3416036D" w14:textId="77777777" w:rsidR="00083352" w:rsidRPr="005543A8" w:rsidRDefault="00083352" w:rsidP="00FF630C">
      <w:pPr>
        <w:spacing w:line="240" w:lineRule="auto"/>
        <w:rPr>
          <w:rFonts w:ascii="Times New Roman" w:hAnsi="Times New Roman" w:cs="Times New Roman"/>
          <w:sz w:val="24"/>
          <w:szCs w:val="24"/>
        </w:rPr>
      </w:pPr>
    </w:p>
    <w:p w14:paraId="384FDE10" w14:textId="77777777" w:rsidR="00F275E3" w:rsidRPr="005543A8" w:rsidRDefault="00F275E3" w:rsidP="00FF630C">
      <w:pPr>
        <w:spacing w:line="240" w:lineRule="auto"/>
        <w:rPr>
          <w:rFonts w:ascii="Times New Roman" w:hAnsi="Times New Roman" w:cs="Times New Roman"/>
          <w:sz w:val="24"/>
          <w:szCs w:val="24"/>
        </w:rPr>
      </w:pPr>
    </w:p>
    <w:p w14:paraId="7EF353E2" w14:textId="77777777" w:rsidR="00F275E3" w:rsidRDefault="00F275E3" w:rsidP="00FF630C">
      <w:pPr>
        <w:spacing w:line="240" w:lineRule="auto"/>
        <w:rPr>
          <w:rFonts w:ascii="Times New Roman" w:hAnsi="Times New Roman" w:cs="Times New Roman"/>
          <w:sz w:val="24"/>
          <w:szCs w:val="24"/>
        </w:rPr>
      </w:pPr>
    </w:p>
    <w:p w14:paraId="2762D867" w14:textId="77777777" w:rsidR="004B0D9F" w:rsidRPr="005543A8" w:rsidRDefault="004B0D9F" w:rsidP="00FF630C">
      <w:pPr>
        <w:spacing w:line="240" w:lineRule="auto"/>
        <w:rPr>
          <w:rFonts w:ascii="Times New Roman" w:hAnsi="Times New Roman" w:cs="Times New Roman"/>
          <w:sz w:val="24"/>
          <w:szCs w:val="24"/>
        </w:rPr>
      </w:pPr>
    </w:p>
    <w:p w14:paraId="304EFD19" w14:textId="77777777" w:rsidR="00F275E3" w:rsidRPr="005543A8" w:rsidRDefault="00F275E3" w:rsidP="00FF630C">
      <w:pPr>
        <w:spacing w:line="240" w:lineRule="auto"/>
        <w:rPr>
          <w:rFonts w:ascii="Times New Roman" w:hAnsi="Times New Roman" w:cs="Times New Roman"/>
          <w:sz w:val="24"/>
          <w:szCs w:val="24"/>
        </w:rPr>
      </w:pPr>
    </w:p>
    <w:p w14:paraId="680DF27B" w14:textId="77777777" w:rsidR="00F275E3" w:rsidRPr="005543A8" w:rsidRDefault="00F275E3" w:rsidP="00FF630C">
      <w:pPr>
        <w:spacing w:line="240" w:lineRule="auto"/>
        <w:rPr>
          <w:rFonts w:ascii="Times New Roman" w:hAnsi="Times New Roman" w:cs="Times New Roman"/>
          <w:sz w:val="24"/>
          <w:szCs w:val="24"/>
        </w:rPr>
      </w:pPr>
    </w:p>
    <w:p w14:paraId="2CC16BAE" w14:textId="77777777" w:rsidR="00F275E3" w:rsidRPr="005543A8" w:rsidRDefault="00F275E3" w:rsidP="00FF630C">
      <w:pPr>
        <w:spacing w:line="240" w:lineRule="auto"/>
        <w:rPr>
          <w:rFonts w:ascii="Times New Roman" w:hAnsi="Times New Roman" w:cs="Times New Roman"/>
          <w:sz w:val="24"/>
          <w:szCs w:val="24"/>
        </w:rPr>
      </w:pPr>
    </w:p>
    <w:p w14:paraId="03F223C3" w14:textId="77777777" w:rsidR="00F275E3" w:rsidRPr="005543A8" w:rsidRDefault="00F275E3" w:rsidP="00FF630C">
      <w:pPr>
        <w:spacing w:line="240" w:lineRule="auto"/>
        <w:rPr>
          <w:rFonts w:ascii="Times New Roman" w:hAnsi="Times New Roman" w:cs="Times New Roman"/>
          <w:sz w:val="24"/>
          <w:szCs w:val="24"/>
        </w:rPr>
      </w:pPr>
    </w:p>
    <w:p w14:paraId="2B0E3A95" w14:textId="77777777" w:rsidR="00F275E3" w:rsidRPr="005543A8" w:rsidRDefault="00F275E3" w:rsidP="00FF630C">
      <w:pPr>
        <w:spacing w:line="240" w:lineRule="auto"/>
        <w:rPr>
          <w:rFonts w:ascii="Times New Roman" w:hAnsi="Times New Roman" w:cs="Times New Roman"/>
          <w:sz w:val="24"/>
          <w:szCs w:val="24"/>
        </w:rPr>
      </w:pPr>
    </w:p>
    <w:p w14:paraId="6F301BBD" w14:textId="72064ACE" w:rsidR="00F275E3" w:rsidRPr="005543A8" w:rsidRDefault="00635CFC" w:rsidP="00FF630C">
      <w:pPr>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lastRenderedPageBreak/>
        <w:t>P</w:t>
      </w:r>
      <w:r w:rsidR="00F275E3" w:rsidRPr="005543A8">
        <w:rPr>
          <w:rFonts w:ascii="Times New Roman" w:hAnsi="Times New Roman" w:cs="Times New Roman"/>
          <w:b/>
          <w:bCs/>
          <w:sz w:val="24"/>
          <w:szCs w:val="24"/>
        </w:rPr>
        <w:t>ORA REGIONALNA RAZVOJNA AGENCIJA</w:t>
      </w:r>
    </w:p>
    <w:p w14:paraId="7161F769" w14:textId="47B955B7" w:rsidR="00F275E3" w:rsidRPr="005543A8" w:rsidRDefault="00F275E3" w:rsidP="00FF630C">
      <w:pPr>
        <w:spacing w:after="0" w:line="240" w:lineRule="auto"/>
        <w:jc w:val="center"/>
        <w:rPr>
          <w:rFonts w:ascii="Times New Roman" w:hAnsi="Times New Roman" w:cs="Times New Roman"/>
          <w:b/>
          <w:bCs/>
          <w:sz w:val="24"/>
          <w:szCs w:val="24"/>
        </w:rPr>
      </w:pPr>
      <w:r w:rsidRPr="005543A8">
        <w:rPr>
          <w:rFonts w:ascii="Times New Roman" w:hAnsi="Times New Roman" w:cs="Times New Roman"/>
          <w:b/>
          <w:bCs/>
          <w:sz w:val="24"/>
          <w:szCs w:val="24"/>
        </w:rPr>
        <w:t>KOPRIVNIČKO-KRIŽEVAČKE ŽUPANIJE</w:t>
      </w:r>
    </w:p>
    <w:p w14:paraId="1E96F91D" w14:textId="77777777" w:rsidR="00F275E3" w:rsidRPr="005543A8" w:rsidRDefault="00F275E3" w:rsidP="00FF630C">
      <w:pPr>
        <w:spacing w:after="0" w:line="240" w:lineRule="auto"/>
        <w:jc w:val="center"/>
        <w:rPr>
          <w:rFonts w:ascii="Times New Roman" w:hAnsi="Times New Roman" w:cs="Times New Roman"/>
          <w:b/>
          <w:bCs/>
          <w:sz w:val="24"/>
          <w:szCs w:val="24"/>
        </w:rPr>
      </w:pPr>
    </w:p>
    <w:p w14:paraId="3B5F0B00" w14:textId="77777777" w:rsidR="00F275E3" w:rsidRPr="005543A8" w:rsidRDefault="00F275E3" w:rsidP="00FF630C">
      <w:pPr>
        <w:spacing w:after="0" w:line="240" w:lineRule="auto"/>
        <w:jc w:val="center"/>
        <w:rPr>
          <w:rFonts w:ascii="Times New Roman" w:hAnsi="Times New Roman" w:cs="Times New Roman"/>
          <w:b/>
          <w:bCs/>
          <w:sz w:val="24"/>
          <w:szCs w:val="24"/>
        </w:rPr>
      </w:pPr>
    </w:p>
    <w:p w14:paraId="554F204B" w14:textId="21B7A15E" w:rsidR="00F275E3" w:rsidRPr="005543A8" w:rsidRDefault="00F275E3"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Ovaj Polugodišnji izvještaj o izvršenju financijskog plana PORE Regionalne razvojne agencije Koprivničko-križevačke županije za </w:t>
      </w:r>
      <w:r w:rsidR="00C06DE6" w:rsidRPr="005543A8">
        <w:rPr>
          <w:rFonts w:ascii="Times New Roman" w:eastAsia="Calibri" w:hAnsi="Times New Roman" w:cs="Times New Roman"/>
          <w:sz w:val="24"/>
          <w:szCs w:val="24"/>
          <w:lang w:eastAsia="ar-SA"/>
        </w:rPr>
        <w:t>razdoblje od 1. siječnja do 30. lipnja 202</w:t>
      </w:r>
      <w:r w:rsidR="00753C29" w:rsidRPr="005543A8">
        <w:rPr>
          <w:rFonts w:ascii="Times New Roman" w:eastAsia="Calibri" w:hAnsi="Times New Roman" w:cs="Times New Roman"/>
          <w:sz w:val="24"/>
          <w:szCs w:val="24"/>
          <w:lang w:eastAsia="ar-SA"/>
        </w:rPr>
        <w:t>5</w:t>
      </w:r>
      <w:r w:rsidR="00C06DE6" w:rsidRPr="005543A8">
        <w:rPr>
          <w:rFonts w:ascii="Times New Roman" w:eastAsia="Calibri" w:hAnsi="Times New Roman" w:cs="Times New Roman"/>
          <w:sz w:val="24"/>
          <w:szCs w:val="24"/>
          <w:lang w:eastAsia="ar-SA"/>
        </w:rPr>
        <w:t xml:space="preserve">. godine </w:t>
      </w:r>
      <w:r w:rsidRPr="005543A8">
        <w:rPr>
          <w:rFonts w:ascii="Times New Roman" w:hAnsi="Times New Roman" w:cs="Times New Roman"/>
          <w:sz w:val="24"/>
          <w:szCs w:val="24"/>
        </w:rPr>
        <w:t>objavljen je na oglasnoj ploči PORE Regionalne razvojne agencije Koprivničko-križevačke županije dana ____________ 202</w:t>
      </w:r>
      <w:r w:rsidR="00753C29" w:rsidRPr="005543A8">
        <w:rPr>
          <w:rFonts w:ascii="Times New Roman" w:hAnsi="Times New Roman" w:cs="Times New Roman"/>
          <w:sz w:val="24"/>
          <w:szCs w:val="24"/>
        </w:rPr>
        <w:t>5</w:t>
      </w:r>
      <w:r w:rsidRPr="005543A8">
        <w:rPr>
          <w:rFonts w:ascii="Times New Roman" w:hAnsi="Times New Roman" w:cs="Times New Roman"/>
          <w:sz w:val="24"/>
          <w:szCs w:val="24"/>
        </w:rPr>
        <w:t>. godine te je stupio na snagu dana ______________ 202</w:t>
      </w:r>
      <w:r w:rsidR="00753C29" w:rsidRPr="005543A8">
        <w:rPr>
          <w:rFonts w:ascii="Times New Roman" w:hAnsi="Times New Roman" w:cs="Times New Roman"/>
          <w:sz w:val="24"/>
          <w:szCs w:val="24"/>
        </w:rPr>
        <w:t>5</w:t>
      </w:r>
      <w:r w:rsidRPr="005543A8">
        <w:rPr>
          <w:rFonts w:ascii="Times New Roman" w:hAnsi="Times New Roman" w:cs="Times New Roman"/>
          <w:sz w:val="24"/>
          <w:szCs w:val="24"/>
        </w:rPr>
        <w:t>. godine.</w:t>
      </w:r>
    </w:p>
    <w:p w14:paraId="4ABB8705" w14:textId="77777777" w:rsidR="00F275E3" w:rsidRPr="005543A8" w:rsidRDefault="00F275E3" w:rsidP="00FF630C">
      <w:pPr>
        <w:spacing w:after="0" w:line="240" w:lineRule="auto"/>
        <w:jc w:val="both"/>
        <w:rPr>
          <w:rFonts w:ascii="Times New Roman" w:hAnsi="Times New Roman" w:cs="Times New Roman"/>
          <w:sz w:val="24"/>
          <w:szCs w:val="24"/>
        </w:rPr>
      </w:pPr>
    </w:p>
    <w:p w14:paraId="4C333886" w14:textId="77777777" w:rsidR="00F275E3" w:rsidRPr="005543A8" w:rsidRDefault="00F275E3" w:rsidP="00FF630C">
      <w:pPr>
        <w:spacing w:after="0" w:line="240" w:lineRule="auto"/>
        <w:jc w:val="both"/>
        <w:rPr>
          <w:rFonts w:ascii="Times New Roman" w:hAnsi="Times New Roman" w:cs="Times New Roman"/>
          <w:sz w:val="24"/>
          <w:szCs w:val="24"/>
        </w:rPr>
      </w:pPr>
    </w:p>
    <w:p w14:paraId="44F499C2" w14:textId="77777777" w:rsidR="00F275E3" w:rsidRPr="005543A8" w:rsidRDefault="00F275E3" w:rsidP="00FF630C">
      <w:pPr>
        <w:spacing w:after="0" w:line="240" w:lineRule="auto"/>
        <w:jc w:val="both"/>
        <w:rPr>
          <w:rFonts w:ascii="Times New Roman" w:hAnsi="Times New Roman" w:cs="Times New Roman"/>
          <w:sz w:val="24"/>
          <w:szCs w:val="24"/>
        </w:rPr>
      </w:pPr>
    </w:p>
    <w:p w14:paraId="5A663E24" w14:textId="1F239009" w:rsidR="00F275E3" w:rsidRPr="005543A8" w:rsidRDefault="00F275E3"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                                                                                                  </w:t>
      </w:r>
      <w:r w:rsidR="00F66E76" w:rsidRPr="005543A8">
        <w:rPr>
          <w:rFonts w:ascii="Times New Roman" w:hAnsi="Times New Roman" w:cs="Times New Roman"/>
          <w:sz w:val="24"/>
          <w:szCs w:val="24"/>
        </w:rPr>
        <w:t>RAVNATELJICA</w:t>
      </w:r>
      <w:r w:rsidRPr="005543A8">
        <w:rPr>
          <w:rFonts w:ascii="Times New Roman" w:hAnsi="Times New Roman" w:cs="Times New Roman"/>
          <w:sz w:val="24"/>
          <w:szCs w:val="24"/>
        </w:rPr>
        <w:t>:</w:t>
      </w:r>
    </w:p>
    <w:p w14:paraId="55453C58" w14:textId="44E9B484" w:rsidR="00F275E3" w:rsidRPr="005543A8" w:rsidRDefault="00F275E3" w:rsidP="00FF630C">
      <w:pPr>
        <w:spacing w:after="0" w:line="240" w:lineRule="auto"/>
        <w:jc w:val="both"/>
        <w:rPr>
          <w:rFonts w:ascii="Times New Roman" w:hAnsi="Times New Roman" w:cs="Times New Roman"/>
          <w:sz w:val="24"/>
          <w:szCs w:val="24"/>
        </w:rPr>
      </w:pPr>
      <w:r w:rsidRPr="005543A8">
        <w:rPr>
          <w:rFonts w:ascii="Times New Roman" w:hAnsi="Times New Roman" w:cs="Times New Roman"/>
          <w:sz w:val="24"/>
          <w:szCs w:val="24"/>
        </w:rPr>
        <w:t xml:space="preserve">                                                                                                       Melita Birčić </w:t>
      </w:r>
    </w:p>
    <w:sectPr w:rsidR="00F275E3" w:rsidRPr="005543A8">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654A5" w14:textId="77777777" w:rsidR="00C82F71" w:rsidRDefault="00C82F71" w:rsidP="00657E9A">
      <w:pPr>
        <w:spacing w:after="0" w:line="240" w:lineRule="auto"/>
      </w:pPr>
      <w:r>
        <w:separator/>
      </w:r>
    </w:p>
  </w:endnote>
  <w:endnote w:type="continuationSeparator" w:id="0">
    <w:p w14:paraId="28205400" w14:textId="77777777" w:rsidR="00C82F71" w:rsidRDefault="00C82F71" w:rsidP="0065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2265" w14:textId="77777777" w:rsidR="00B40029" w:rsidRDefault="00B40029">
    <w:pPr>
      <w:rPr>
        <w:rStyle w:val="FakeCharacterSty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026B" w14:textId="21E25813" w:rsidR="00C7372F" w:rsidRDefault="00C7372F">
    <w:pPr>
      <w:pStyle w:val="Footer"/>
      <w:jc w:val="right"/>
    </w:pPr>
  </w:p>
  <w:p w14:paraId="25840E86" w14:textId="77777777" w:rsidR="00C7372F" w:rsidRDefault="00C73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05113"/>
      <w:docPartObj>
        <w:docPartGallery w:val="Page Numbers (Bottom of Page)"/>
        <w:docPartUnique/>
      </w:docPartObj>
    </w:sdtPr>
    <w:sdtEndPr/>
    <w:sdtContent>
      <w:p w14:paraId="0B3B53E7" w14:textId="73363C95" w:rsidR="00217359" w:rsidRDefault="00217359">
        <w:pPr>
          <w:pStyle w:val="Footer"/>
          <w:jc w:val="right"/>
        </w:pPr>
        <w:r>
          <w:fldChar w:fldCharType="begin"/>
        </w:r>
        <w:r>
          <w:instrText>PAGE   \* MERGEFORMAT</w:instrText>
        </w:r>
        <w:r>
          <w:fldChar w:fldCharType="separate"/>
        </w:r>
        <w:r>
          <w:t>2</w:t>
        </w:r>
        <w:r>
          <w:fldChar w:fldCharType="end"/>
        </w:r>
      </w:p>
    </w:sdtContent>
  </w:sdt>
  <w:p w14:paraId="11A77D72" w14:textId="77777777" w:rsidR="00217359" w:rsidRDefault="00217359" w:rsidP="002173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4668" w14:textId="77777777" w:rsidR="00C82F71" w:rsidRDefault="00C82F71" w:rsidP="00657E9A">
      <w:pPr>
        <w:spacing w:after="0" w:line="240" w:lineRule="auto"/>
      </w:pPr>
      <w:r>
        <w:separator/>
      </w:r>
    </w:p>
  </w:footnote>
  <w:footnote w:type="continuationSeparator" w:id="0">
    <w:p w14:paraId="2915BA98" w14:textId="77777777" w:rsidR="00C82F71" w:rsidRDefault="00C82F71" w:rsidP="00657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772" w14:textId="77777777" w:rsidR="00B40029" w:rsidRDefault="00B40029">
    <w:pPr>
      <w:rPr>
        <w:rStyle w:val="FakeCharacter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2C46"/>
    <w:multiLevelType w:val="hybridMultilevel"/>
    <w:tmpl w:val="5FA808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DBB7260"/>
    <w:multiLevelType w:val="hybridMultilevel"/>
    <w:tmpl w:val="1CDED80A"/>
    <w:lvl w:ilvl="0" w:tplc="F50674E0">
      <w:start w:val="36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2962C26"/>
    <w:multiLevelType w:val="multilevel"/>
    <w:tmpl w:val="B56A44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403A89"/>
    <w:multiLevelType w:val="hybridMultilevel"/>
    <w:tmpl w:val="5FA808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F5474BC"/>
    <w:multiLevelType w:val="multilevel"/>
    <w:tmpl w:val="4DB4839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1751AC"/>
    <w:multiLevelType w:val="hybridMultilevel"/>
    <w:tmpl w:val="4BD6BEB6"/>
    <w:lvl w:ilvl="0" w:tplc="4ED23B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B4030C"/>
    <w:multiLevelType w:val="hybridMultilevel"/>
    <w:tmpl w:val="0BFE7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796797">
    <w:abstractNumId w:val="5"/>
  </w:num>
  <w:num w:numId="2" w16cid:durableId="1169639490">
    <w:abstractNumId w:val="1"/>
  </w:num>
  <w:num w:numId="3" w16cid:durableId="988359073">
    <w:abstractNumId w:val="4"/>
  </w:num>
  <w:num w:numId="4" w16cid:durableId="545681938">
    <w:abstractNumId w:val="2"/>
  </w:num>
  <w:num w:numId="5" w16cid:durableId="17248676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556866">
    <w:abstractNumId w:val="3"/>
  </w:num>
  <w:num w:numId="7" w16cid:durableId="953096786">
    <w:abstractNumId w:val="0"/>
  </w:num>
  <w:num w:numId="8" w16cid:durableId="40260270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8"/>
    <w:rsid w:val="00002C4B"/>
    <w:rsid w:val="00004AD3"/>
    <w:rsid w:val="000071E8"/>
    <w:rsid w:val="00010794"/>
    <w:rsid w:val="00010B77"/>
    <w:rsid w:val="00016386"/>
    <w:rsid w:val="00017D36"/>
    <w:rsid w:val="0002046F"/>
    <w:rsid w:val="00020579"/>
    <w:rsid w:val="000228AA"/>
    <w:rsid w:val="0002622A"/>
    <w:rsid w:val="000275EF"/>
    <w:rsid w:val="00031722"/>
    <w:rsid w:val="000325D2"/>
    <w:rsid w:val="0003462E"/>
    <w:rsid w:val="0003558F"/>
    <w:rsid w:val="00041252"/>
    <w:rsid w:val="00042072"/>
    <w:rsid w:val="00042258"/>
    <w:rsid w:val="000438D4"/>
    <w:rsid w:val="000448DB"/>
    <w:rsid w:val="00046F89"/>
    <w:rsid w:val="00050A3A"/>
    <w:rsid w:val="00052648"/>
    <w:rsid w:val="00052E00"/>
    <w:rsid w:val="0005407A"/>
    <w:rsid w:val="0006653E"/>
    <w:rsid w:val="000746E1"/>
    <w:rsid w:val="000753D3"/>
    <w:rsid w:val="00080C87"/>
    <w:rsid w:val="00083352"/>
    <w:rsid w:val="0009365B"/>
    <w:rsid w:val="000960D8"/>
    <w:rsid w:val="000A1195"/>
    <w:rsid w:val="000A3855"/>
    <w:rsid w:val="000A38F2"/>
    <w:rsid w:val="000B2404"/>
    <w:rsid w:val="000B44DF"/>
    <w:rsid w:val="000B65C0"/>
    <w:rsid w:val="000B7007"/>
    <w:rsid w:val="000C08A8"/>
    <w:rsid w:val="000C36D5"/>
    <w:rsid w:val="000C7C07"/>
    <w:rsid w:val="000D3ADB"/>
    <w:rsid w:val="000D67C9"/>
    <w:rsid w:val="000D6AFD"/>
    <w:rsid w:val="000D70D9"/>
    <w:rsid w:val="000E201C"/>
    <w:rsid w:val="000E3054"/>
    <w:rsid w:val="000E51CB"/>
    <w:rsid w:val="000E6FA9"/>
    <w:rsid w:val="000F059C"/>
    <w:rsid w:val="000F0C21"/>
    <w:rsid w:val="000F768E"/>
    <w:rsid w:val="000F76A8"/>
    <w:rsid w:val="00107B9F"/>
    <w:rsid w:val="001108F8"/>
    <w:rsid w:val="001121B2"/>
    <w:rsid w:val="00113DDE"/>
    <w:rsid w:val="001174BB"/>
    <w:rsid w:val="001204FF"/>
    <w:rsid w:val="00121E5B"/>
    <w:rsid w:val="00123831"/>
    <w:rsid w:val="00131019"/>
    <w:rsid w:val="00131792"/>
    <w:rsid w:val="001322D9"/>
    <w:rsid w:val="00135B63"/>
    <w:rsid w:val="00143785"/>
    <w:rsid w:val="00145FE2"/>
    <w:rsid w:val="00153B49"/>
    <w:rsid w:val="00160CE6"/>
    <w:rsid w:val="001625E6"/>
    <w:rsid w:val="00165F17"/>
    <w:rsid w:val="0016737E"/>
    <w:rsid w:val="00170FBD"/>
    <w:rsid w:val="0018785A"/>
    <w:rsid w:val="00192049"/>
    <w:rsid w:val="001959E9"/>
    <w:rsid w:val="001A174A"/>
    <w:rsid w:val="001A22D1"/>
    <w:rsid w:val="001A7867"/>
    <w:rsid w:val="001C55B7"/>
    <w:rsid w:val="001D5521"/>
    <w:rsid w:val="001D75D0"/>
    <w:rsid w:val="001D7B42"/>
    <w:rsid w:val="001E2F61"/>
    <w:rsid w:val="001E3659"/>
    <w:rsid w:val="001E56AC"/>
    <w:rsid w:val="001E6411"/>
    <w:rsid w:val="001E7AD8"/>
    <w:rsid w:val="001E7B75"/>
    <w:rsid w:val="001F19F3"/>
    <w:rsid w:val="001F24BC"/>
    <w:rsid w:val="001F38AA"/>
    <w:rsid w:val="0020163C"/>
    <w:rsid w:val="00201BF2"/>
    <w:rsid w:val="0021113F"/>
    <w:rsid w:val="00213F11"/>
    <w:rsid w:val="00214485"/>
    <w:rsid w:val="00214B9F"/>
    <w:rsid w:val="00217359"/>
    <w:rsid w:val="00220A53"/>
    <w:rsid w:val="00220DD2"/>
    <w:rsid w:val="002217BF"/>
    <w:rsid w:val="002223E2"/>
    <w:rsid w:val="00222972"/>
    <w:rsid w:val="002252DA"/>
    <w:rsid w:val="002412C4"/>
    <w:rsid w:val="00241F8B"/>
    <w:rsid w:val="0024244C"/>
    <w:rsid w:val="00246006"/>
    <w:rsid w:val="00250E70"/>
    <w:rsid w:val="0025229F"/>
    <w:rsid w:val="00252C22"/>
    <w:rsid w:val="00255722"/>
    <w:rsid w:val="00256358"/>
    <w:rsid w:val="002808BC"/>
    <w:rsid w:val="0028724F"/>
    <w:rsid w:val="00290C71"/>
    <w:rsid w:val="00295F15"/>
    <w:rsid w:val="00296147"/>
    <w:rsid w:val="002A3840"/>
    <w:rsid w:val="002A626E"/>
    <w:rsid w:val="002B007C"/>
    <w:rsid w:val="002B0C3B"/>
    <w:rsid w:val="002B14A1"/>
    <w:rsid w:val="002B4776"/>
    <w:rsid w:val="002B6B9B"/>
    <w:rsid w:val="002C3147"/>
    <w:rsid w:val="002D26A7"/>
    <w:rsid w:val="002E1B5D"/>
    <w:rsid w:val="002E3628"/>
    <w:rsid w:val="002F59A5"/>
    <w:rsid w:val="003025E8"/>
    <w:rsid w:val="003063BC"/>
    <w:rsid w:val="00314C48"/>
    <w:rsid w:val="00315587"/>
    <w:rsid w:val="003156D3"/>
    <w:rsid w:val="00316612"/>
    <w:rsid w:val="00324F76"/>
    <w:rsid w:val="00334C09"/>
    <w:rsid w:val="00335E45"/>
    <w:rsid w:val="00336C42"/>
    <w:rsid w:val="00337D8D"/>
    <w:rsid w:val="00346EAB"/>
    <w:rsid w:val="003504A0"/>
    <w:rsid w:val="0035115C"/>
    <w:rsid w:val="00354042"/>
    <w:rsid w:val="003559A7"/>
    <w:rsid w:val="00363FA2"/>
    <w:rsid w:val="003708FD"/>
    <w:rsid w:val="00371AA1"/>
    <w:rsid w:val="00371FCF"/>
    <w:rsid w:val="003753C0"/>
    <w:rsid w:val="00377162"/>
    <w:rsid w:val="00377EAD"/>
    <w:rsid w:val="00381A95"/>
    <w:rsid w:val="00381D86"/>
    <w:rsid w:val="0038579B"/>
    <w:rsid w:val="00392610"/>
    <w:rsid w:val="003A1E15"/>
    <w:rsid w:val="003A2100"/>
    <w:rsid w:val="003A280D"/>
    <w:rsid w:val="003A49A6"/>
    <w:rsid w:val="003A545E"/>
    <w:rsid w:val="003A6530"/>
    <w:rsid w:val="003B30E0"/>
    <w:rsid w:val="003B445C"/>
    <w:rsid w:val="003B7E9F"/>
    <w:rsid w:val="003C0FF8"/>
    <w:rsid w:val="003C1394"/>
    <w:rsid w:val="003C1D8B"/>
    <w:rsid w:val="003C35F5"/>
    <w:rsid w:val="003C4134"/>
    <w:rsid w:val="003C4F3A"/>
    <w:rsid w:val="003C52CD"/>
    <w:rsid w:val="003D257D"/>
    <w:rsid w:val="003D64F0"/>
    <w:rsid w:val="003D6543"/>
    <w:rsid w:val="003D6662"/>
    <w:rsid w:val="003D669A"/>
    <w:rsid w:val="003E31DF"/>
    <w:rsid w:val="003E456B"/>
    <w:rsid w:val="003F35D8"/>
    <w:rsid w:val="003F4581"/>
    <w:rsid w:val="003F52F9"/>
    <w:rsid w:val="003F74B9"/>
    <w:rsid w:val="004027B2"/>
    <w:rsid w:val="00403A61"/>
    <w:rsid w:val="0040734C"/>
    <w:rsid w:val="004103BA"/>
    <w:rsid w:val="0041226C"/>
    <w:rsid w:val="00423F2B"/>
    <w:rsid w:val="004371E2"/>
    <w:rsid w:val="00437817"/>
    <w:rsid w:val="00437F2C"/>
    <w:rsid w:val="0044143C"/>
    <w:rsid w:val="004426D1"/>
    <w:rsid w:val="00442C29"/>
    <w:rsid w:val="00443A54"/>
    <w:rsid w:val="0044619B"/>
    <w:rsid w:val="00454805"/>
    <w:rsid w:val="00462478"/>
    <w:rsid w:val="0047052C"/>
    <w:rsid w:val="004721D1"/>
    <w:rsid w:val="004762C5"/>
    <w:rsid w:val="004803F8"/>
    <w:rsid w:val="00481A64"/>
    <w:rsid w:val="00482BF1"/>
    <w:rsid w:val="0048465C"/>
    <w:rsid w:val="004A37E1"/>
    <w:rsid w:val="004A45DE"/>
    <w:rsid w:val="004B02EB"/>
    <w:rsid w:val="004B0D9F"/>
    <w:rsid w:val="004B2ECE"/>
    <w:rsid w:val="004B6CC8"/>
    <w:rsid w:val="004C115D"/>
    <w:rsid w:val="004E3603"/>
    <w:rsid w:val="004E3AD4"/>
    <w:rsid w:val="004E3DE1"/>
    <w:rsid w:val="004E63D8"/>
    <w:rsid w:val="004F2062"/>
    <w:rsid w:val="004F48CA"/>
    <w:rsid w:val="0050295C"/>
    <w:rsid w:val="00503795"/>
    <w:rsid w:val="00504AEE"/>
    <w:rsid w:val="00505437"/>
    <w:rsid w:val="00510BD8"/>
    <w:rsid w:val="00511110"/>
    <w:rsid w:val="00511E9B"/>
    <w:rsid w:val="005140B9"/>
    <w:rsid w:val="0052052E"/>
    <w:rsid w:val="005206C4"/>
    <w:rsid w:val="005275FE"/>
    <w:rsid w:val="00535679"/>
    <w:rsid w:val="005479D1"/>
    <w:rsid w:val="005543A8"/>
    <w:rsid w:val="005569AB"/>
    <w:rsid w:val="00563164"/>
    <w:rsid w:val="00570975"/>
    <w:rsid w:val="0057355A"/>
    <w:rsid w:val="005737CC"/>
    <w:rsid w:val="0057701B"/>
    <w:rsid w:val="00577892"/>
    <w:rsid w:val="00580027"/>
    <w:rsid w:val="00582347"/>
    <w:rsid w:val="005847D0"/>
    <w:rsid w:val="00591BA8"/>
    <w:rsid w:val="0059477B"/>
    <w:rsid w:val="005959E7"/>
    <w:rsid w:val="005962D1"/>
    <w:rsid w:val="005A3B66"/>
    <w:rsid w:val="005A4012"/>
    <w:rsid w:val="005A680A"/>
    <w:rsid w:val="005A7570"/>
    <w:rsid w:val="005A7CE4"/>
    <w:rsid w:val="005B5370"/>
    <w:rsid w:val="005B66D2"/>
    <w:rsid w:val="005C0DC3"/>
    <w:rsid w:val="005C15E2"/>
    <w:rsid w:val="005C55CE"/>
    <w:rsid w:val="005C7875"/>
    <w:rsid w:val="005D3CF5"/>
    <w:rsid w:val="005D4290"/>
    <w:rsid w:val="005E36DC"/>
    <w:rsid w:val="005E7926"/>
    <w:rsid w:val="005F01DF"/>
    <w:rsid w:val="005F0B03"/>
    <w:rsid w:val="005F146A"/>
    <w:rsid w:val="005F1BAB"/>
    <w:rsid w:val="005F2F20"/>
    <w:rsid w:val="005F43CC"/>
    <w:rsid w:val="005F4501"/>
    <w:rsid w:val="005F5943"/>
    <w:rsid w:val="005F74AF"/>
    <w:rsid w:val="00600530"/>
    <w:rsid w:val="00605D15"/>
    <w:rsid w:val="0060714A"/>
    <w:rsid w:val="006071A9"/>
    <w:rsid w:val="00607F4A"/>
    <w:rsid w:val="00613EC4"/>
    <w:rsid w:val="00615C9F"/>
    <w:rsid w:val="00621884"/>
    <w:rsid w:val="00621F79"/>
    <w:rsid w:val="006300F1"/>
    <w:rsid w:val="006351AE"/>
    <w:rsid w:val="00635CFC"/>
    <w:rsid w:val="00637C3C"/>
    <w:rsid w:val="00637EC2"/>
    <w:rsid w:val="00644503"/>
    <w:rsid w:val="00655E4A"/>
    <w:rsid w:val="006574B6"/>
    <w:rsid w:val="00657E9A"/>
    <w:rsid w:val="00663F61"/>
    <w:rsid w:val="00670CDC"/>
    <w:rsid w:val="006711E9"/>
    <w:rsid w:val="00677182"/>
    <w:rsid w:val="006804F2"/>
    <w:rsid w:val="00690E73"/>
    <w:rsid w:val="00691984"/>
    <w:rsid w:val="00693891"/>
    <w:rsid w:val="00695678"/>
    <w:rsid w:val="006960D4"/>
    <w:rsid w:val="006961C6"/>
    <w:rsid w:val="006A516A"/>
    <w:rsid w:val="006A7C4B"/>
    <w:rsid w:val="006B3AE1"/>
    <w:rsid w:val="006B6248"/>
    <w:rsid w:val="006B70BD"/>
    <w:rsid w:val="006C1A4D"/>
    <w:rsid w:val="006C4F0D"/>
    <w:rsid w:val="006E04A4"/>
    <w:rsid w:val="006E0C5F"/>
    <w:rsid w:val="006E3FEB"/>
    <w:rsid w:val="006E6634"/>
    <w:rsid w:val="006F1F7A"/>
    <w:rsid w:val="006F304E"/>
    <w:rsid w:val="0070278B"/>
    <w:rsid w:val="00711C45"/>
    <w:rsid w:val="0071400E"/>
    <w:rsid w:val="00716064"/>
    <w:rsid w:val="00717A85"/>
    <w:rsid w:val="00720454"/>
    <w:rsid w:val="00720636"/>
    <w:rsid w:val="0072343E"/>
    <w:rsid w:val="00725BBA"/>
    <w:rsid w:val="00733168"/>
    <w:rsid w:val="00733B68"/>
    <w:rsid w:val="0073520D"/>
    <w:rsid w:val="00746AAD"/>
    <w:rsid w:val="0075202F"/>
    <w:rsid w:val="00753C29"/>
    <w:rsid w:val="007548AE"/>
    <w:rsid w:val="00755CCF"/>
    <w:rsid w:val="00762F23"/>
    <w:rsid w:val="00762F54"/>
    <w:rsid w:val="0076384B"/>
    <w:rsid w:val="00773F58"/>
    <w:rsid w:val="00776AB3"/>
    <w:rsid w:val="007836A0"/>
    <w:rsid w:val="0078543A"/>
    <w:rsid w:val="00785A12"/>
    <w:rsid w:val="00787EC9"/>
    <w:rsid w:val="00793FF5"/>
    <w:rsid w:val="007954BD"/>
    <w:rsid w:val="007A0E68"/>
    <w:rsid w:val="007A2451"/>
    <w:rsid w:val="007A6494"/>
    <w:rsid w:val="007B1B7A"/>
    <w:rsid w:val="007B31CC"/>
    <w:rsid w:val="007B4E7A"/>
    <w:rsid w:val="007B6C6D"/>
    <w:rsid w:val="007B73F7"/>
    <w:rsid w:val="007C408F"/>
    <w:rsid w:val="007C4194"/>
    <w:rsid w:val="007C7116"/>
    <w:rsid w:val="007D1369"/>
    <w:rsid w:val="007D4BD2"/>
    <w:rsid w:val="007D7D07"/>
    <w:rsid w:val="007E0EDF"/>
    <w:rsid w:val="007E4BBC"/>
    <w:rsid w:val="007E7D36"/>
    <w:rsid w:val="00803102"/>
    <w:rsid w:val="00803F2A"/>
    <w:rsid w:val="00806C1F"/>
    <w:rsid w:val="00810399"/>
    <w:rsid w:val="00813135"/>
    <w:rsid w:val="00815DF8"/>
    <w:rsid w:val="00827778"/>
    <w:rsid w:val="00830B58"/>
    <w:rsid w:val="00837D08"/>
    <w:rsid w:val="00841B0C"/>
    <w:rsid w:val="008424D7"/>
    <w:rsid w:val="0084254D"/>
    <w:rsid w:val="00842C85"/>
    <w:rsid w:val="0084563A"/>
    <w:rsid w:val="00846690"/>
    <w:rsid w:val="00850714"/>
    <w:rsid w:val="00851D5F"/>
    <w:rsid w:val="0085533D"/>
    <w:rsid w:val="00855581"/>
    <w:rsid w:val="0086357A"/>
    <w:rsid w:val="0086443A"/>
    <w:rsid w:val="00866C43"/>
    <w:rsid w:val="00871BF3"/>
    <w:rsid w:val="00871E52"/>
    <w:rsid w:val="00871F69"/>
    <w:rsid w:val="008773F7"/>
    <w:rsid w:val="008779BD"/>
    <w:rsid w:val="00887AC7"/>
    <w:rsid w:val="00890CBB"/>
    <w:rsid w:val="00890EE2"/>
    <w:rsid w:val="00894DE9"/>
    <w:rsid w:val="008961FB"/>
    <w:rsid w:val="008A02B4"/>
    <w:rsid w:val="008A2078"/>
    <w:rsid w:val="008A3127"/>
    <w:rsid w:val="008B6AEC"/>
    <w:rsid w:val="008C6D0E"/>
    <w:rsid w:val="008D095A"/>
    <w:rsid w:val="008D5E20"/>
    <w:rsid w:val="008E64FD"/>
    <w:rsid w:val="008F02B9"/>
    <w:rsid w:val="008F7EDA"/>
    <w:rsid w:val="009005FF"/>
    <w:rsid w:val="009010F0"/>
    <w:rsid w:val="0090377A"/>
    <w:rsid w:val="009123DF"/>
    <w:rsid w:val="00912616"/>
    <w:rsid w:val="00912972"/>
    <w:rsid w:val="009160C6"/>
    <w:rsid w:val="00917654"/>
    <w:rsid w:val="00920C9B"/>
    <w:rsid w:val="0092273C"/>
    <w:rsid w:val="00923BC2"/>
    <w:rsid w:val="00926F34"/>
    <w:rsid w:val="00931663"/>
    <w:rsid w:val="00932A47"/>
    <w:rsid w:val="009350B5"/>
    <w:rsid w:val="00935240"/>
    <w:rsid w:val="00936458"/>
    <w:rsid w:val="009416B1"/>
    <w:rsid w:val="00942995"/>
    <w:rsid w:val="00946FC9"/>
    <w:rsid w:val="00954F79"/>
    <w:rsid w:val="00957A67"/>
    <w:rsid w:val="00964B06"/>
    <w:rsid w:val="009809C3"/>
    <w:rsid w:val="00981BD9"/>
    <w:rsid w:val="0098448A"/>
    <w:rsid w:val="00984CBA"/>
    <w:rsid w:val="00985BE5"/>
    <w:rsid w:val="009868DF"/>
    <w:rsid w:val="00997C71"/>
    <w:rsid w:val="009A0099"/>
    <w:rsid w:val="009A267D"/>
    <w:rsid w:val="009A473F"/>
    <w:rsid w:val="009C0BEA"/>
    <w:rsid w:val="009C156B"/>
    <w:rsid w:val="009C2188"/>
    <w:rsid w:val="009C4966"/>
    <w:rsid w:val="009C6966"/>
    <w:rsid w:val="009D310D"/>
    <w:rsid w:val="009D32B7"/>
    <w:rsid w:val="009D4225"/>
    <w:rsid w:val="009D565D"/>
    <w:rsid w:val="009D5AE8"/>
    <w:rsid w:val="009E1B51"/>
    <w:rsid w:val="009E278A"/>
    <w:rsid w:val="009F0582"/>
    <w:rsid w:val="009F5E01"/>
    <w:rsid w:val="009F78F7"/>
    <w:rsid w:val="00A00EA4"/>
    <w:rsid w:val="00A135F7"/>
    <w:rsid w:val="00A203E5"/>
    <w:rsid w:val="00A2740A"/>
    <w:rsid w:val="00A33081"/>
    <w:rsid w:val="00A35C77"/>
    <w:rsid w:val="00A36731"/>
    <w:rsid w:val="00A36E34"/>
    <w:rsid w:val="00A400D1"/>
    <w:rsid w:val="00A40350"/>
    <w:rsid w:val="00A418C9"/>
    <w:rsid w:val="00A426E4"/>
    <w:rsid w:val="00A4604D"/>
    <w:rsid w:val="00A5097F"/>
    <w:rsid w:val="00A524DD"/>
    <w:rsid w:val="00A530EA"/>
    <w:rsid w:val="00A5590E"/>
    <w:rsid w:val="00A573E4"/>
    <w:rsid w:val="00A7366B"/>
    <w:rsid w:val="00A77278"/>
    <w:rsid w:val="00AA0F72"/>
    <w:rsid w:val="00AA5D94"/>
    <w:rsid w:val="00AA7218"/>
    <w:rsid w:val="00AC0554"/>
    <w:rsid w:val="00AC1E66"/>
    <w:rsid w:val="00AC42B8"/>
    <w:rsid w:val="00AC6A4A"/>
    <w:rsid w:val="00AD118F"/>
    <w:rsid w:val="00AE2759"/>
    <w:rsid w:val="00AE3547"/>
    <w:rsid w:val="00AE619C"/>
    <w:rsid w:val="00AF37E2"/>
    <w:rsid w:val="00AF48C0"/>
    <w:rsid w:val="00AF7891"/>
    <w:rsid w:val="00AF7C8A"/>
    <w:rsid w:val="00B01265"/>
    <w:rsid w:val="00B0751F"/>
    <w:rsid w:val="00B225A0"/>
    <w:rsid w:val="00B23113"/>
    <w:rsid w:val="00B26190"/>
    <w:rsid w:val="00B30F56"/>
    <w:rsid w:val="00B34A29"/>
    <w:rsid w:val="00B40029"/>
    <w:rsid w:val="00B433F6"/>
    <w:rsid w:val="00B434E2"/>
    <w:rsid w:val="00B4615C"/>
    <w:rsid w:val="00B47FAC"/>
    <w:rsid w:val="00B61506"/>
    <w:rsid w:val="00B62378"/>
    <w:rsid w:val="00B634B3"/>
    <w:rsid w:val="00B65139"/>
    <w:rsid w:val="00B653FE"/>
    <w:rsid w:val="00B717DF"/>
    <w:rsid w:val="00B7297D"/>
    <w:rsid w:val="00B82673"/>
    <w:rsid w:val="00B82B65"/>
    <w:rsid w:val="00B85B07"/>
    <w:rsid w:val="00B8755E"/>
    <w:rsid w:val="00B916A5"/>
    <w:rsid w:val="00B921DB"/>
    <w:rsid w:val="00B92CC0"/>
    <w:rsid w:val="00B92D8B"/>
    <w:rsid w:val="00BA025B"/>
    <w:rsid w:val="00BA3C06"/>
    <w:rsid w:val="00BA4CBD"/>
    <w:rsid w:val="00BB1861"/>
    <w:rsid w:val="00BB1BD2"/>
    <w:rsid w:val="00BB1C6F"/>
    <w:rsid w:val="00BB4F79"/>
    <w:rsid w:val="00BB6175"/>
    <w:rsid w:val="00BB69AF"/>
    <w:rsid w:val="00BC062C"/>
    <w:rsid w:val="00BD0002"/>
    <w:rsid w:val="00BD66D1"/>
    <w:rsid w:val="00BE2442"/>
    <w:rsid w:val="00BE3291"/>
    <w:rsid w:val="00BE360A"/>
    <w:rsid w:val="00BE464D"/>
    <w:rsid w:val="00BE695A"/>
    <w:rsid w:val="00BE79FF"/>
    <w:rsid w:val="00BF1DF3"/>
    <w:rsid w:val="00BF263A"/>
    <w:rsid w:val="00BF5AD3"/>
    <w:rsid w:val="00C06DE6"/>
    <w:rsid w:val="00C14676"/>
    <w:rsid w:val="00C16653"/>
    <w:rsid w:val="00C20317"/>
    <w:rsid w:val="00C2585F"/>
    <w:rsid w:val="00C26A64"/>
    <w:rsid w:val="00C320DF"/>
    <w:rsid w:val="00C321C0"/>
    <w:rsid w:val="00C36971"/>
    <w:rsid w:val="00C47817"/>
    <w:rsid w:val="00C50A43"/>
    <w:rsid w:val="00C525DF"/>
    <w:rsid w:val="00C525F6"/>
    <w:rsid w:val="00C575D1"/>
    <w:rsid w:val="00C57729"/>
    <w:rsid w:val="00C60430"/>
    <w:rsid w:val="00C7372F"/>
    <w:rsid w:val="00C74538"/>
    <w:rsid w:val="00C7471E"/>
    <w:rsid w:val="00C750DD"/>
    <w:rsid w:val="00C76B4E"/>
    <w:rsid w:val="00C779C2"/>
    <w:rsid w:val="00C81F04"/>
    <w:rsid w:val="00C82735"/>
    <w:rsid w:val="00C82F71"/>
    <w:rsid w:val="00C83F61"/>
    <w:rsid w:val="00C84079"/>
    <w:rsid w:val="00C86E14"/>
    <w:rsid w:val="00C902F0"/>
    <w:rsid w:val="00C92DC3"/>
    <w:rsid w:val="00CA10BA"/>
    <w:rsid w:val="00CA5A91"/>
    <w:rsid w:val="00CA5FFF"/>
    <w:rsid w:val="00CB0F30"/>
    <w:rsid w:val="00CB2B88"/>
    <w:rsid w:val="00CB4E30"/>
    <w:rsid w:val="00CB6A80"/>
    <w:rsid w:val="00CB6E91"/>
    <w:rsid w:val="00CB70CD"/>
    <w:rsid w:val="00CC12C6"/>
    <w:rsid w:val="00CC58E9"/>
    <w:rsid w:val="00CC79EA"/>
    <w:rsid w:val="00CD188B"/>
    <w:rsid w:val="00CD755B"/>
    <w:rsid w:val="00CD7BC5"/>
    <w:rsid w:val="00CE21E8"/>
    <w:rsid w:val="00CE5EEF"/>
    <w:rsid w:val="00CE6340"/>
    <w:rsid w:val="00CF1E51"/>
    <w:rsid w:val="00CF3CFA"/>
    <w:rsid w:val="00CF6A00"/>
    <w:rsid w:val="00CF6FA1"/>
    <w:rsid w:val="00CF74D1"/>
    <w:rsid w:val="00D0229E"/>
    <w:rsid w:val="00D02AA6"/>
    <w:rsid w:val="00D030FF"/>
    <w:rsid w:val="00D04613"/>
    <w:rsid w:val="00D05132"/>
    <w:rsid w:val="00D0652A"/>
    <w:rsid w:val="00D1625D"/>
    <w:rsid w:val="00D17130"/>
    <w:rsid w:val="00D209DA"/>
    <w:rsid w:val="00D22D56"/>
    <w:rsid w:val="00D24D36"/>
    <w:rsid w:val="00D27BE5"/>
    <w:rsid w:val="00D32B92"/>
    <w:rsid w:val="00D32D41"/>
    <w:rsid w:val="00D32D63"/>
    <w:rsid w:val="00D37182"/>
    <w:rsid w:val="00D40602"/>
    <w:rsid w:val="00D42AAE"/>
    <w:rsid w:val="00D43B01"/>
    <w:rsid w:val="00D47983"/>
    <w:rsid w:val="00D5163C"/>
    <w:rsid w:val="00D623B7"/>
    <w:rsid w:val="00D66E76"/>
    <w:rsid w:val="00D723C5"/>
    <w:rsid w:val="00D72C03"/>
    <w:rsid w:val="00D82CED"/>
    <w:rsid w:val="00D87A57"/>
    <w:rsid w:val="00D940C8"/>
    <w:rsid w:val="00D942C3"/>
    <w:rsid w:val="00D96FEE"/>
    <w:rsid w:val="00DA37AD"/>
    <w:rsid w:val="00DA4A3C"/>
    <w:rsid w:val="00DC1D42"/>
    <w:rsid w:val="00DC2CF2"/>
    <w:rsid w:val="00DC7AEA"/>
    <w:rsid w:val="00DD2DF1"/>
    <w:rsid w:val="00DD63FE"/>
    <w:rsid w:val="00DE4573"/>
    <w:rsid w:val="00DE4A70"/>
    <w:rsid w:val="00DE4DFA"/>
    <w:rsid w:val="00DE7B6B"/>
    <w:rsid w:val="00DF0E3B"/>
    <w:rsid w:val="00DF659E"/>
    <w:rsid w:val="00DF735F"/>
    <w:rsid w:val="00E03F42"/>
    <w:rsid w:val="00E0403C"/>
    <w:rsid w:val="00E04F25"/>
    <w:rsid w:val="00E05D73"/>
    <w:rsid w:val="00E11FEA"/>
    <w:rsid w:val="00E12282"/>
    <w:rsid w:val="00E12D0B"/>
    <w:rsid w:val="00E13B60"/>
    <w:rsid w:val="00E13BFE"/>
    <w:rsid w:val="00E1530E"/>
    <w:rsid w:val="00E159C6"/>
    <w:rsid w:val="00E21B4C"/>
    <w:rsid w:val="00E25F16"/>
    <w:rsid w:val="00E32600"/>
    <w:rsid w:val="00E44A41"/>
    <w:rsid w:val="00E45AAB"/>
    <w:rsid w:val="00E50501"/>
    <w:rsid w:val="00E50939"/>
    <w:rsid w:val="00E50E45"/>
    <w:rsid w:val="00E628C2"/>
    <w:rsid w:val="00E653F4"/>
    <w:rsid w:val="00E721E2"/>
    <w:rsid w:val="00E752A2"/>
    <w:rsid w:val="00E75D8F"/>
    <w:rsid w:val="00E87C3C"/>
    <w:rsid w:val="00E87D2E"/>
    <w:rsid w:val="00E91D7B"/>
    <w:rsid w:val="00E942E3"/>
    <w:rsid w:val="00E95E15"/>
    <w:rsid w:val="00E971C1"/>
    <w:rsid w:val="00EA1558"/>
    <w:rsid w:val="00EA21D6"/>
    <w:rsid w:val="00EA4900"/>
    <w:rsid w:val="00EB4813"/>
    <w:rsid w:val="00EB5244"/>
    <w:rsid w:val="00EB5DCD"/>
    <w:rsid w:val="00EC2651"/>
    <w:rsid w:val="00EC368A"/>
    <w:rsid w:val="00EC39C8"/>
    <w:rsid w:val="00EC3D91"/>
    <w:rsid w:val="00ED32B0"/>
    <w:rsid w:val="00EE120A"/>
    <w:rsid w:val="00EE153E"/>
    <w:rsid w:val="00EE7CBD"/>
    <w:rsid w:val="00EF280A"/>
    <w:rsid w:val="00F052AE"/>
    <w:rsid w:val="00F056BB"/>
    <w:rsid w:val="00F11203"/>
    <w:rsid w:val="00F1127B"/>
    <w:rsid w:val="00F15459"/>
    <w:rsid w:val="00F275E3"/>
    <w:rsid w:val="00F30373"/>
    <w:rsid w:val="00F32A52"/>
    <w:rsid w:val="00F32FE4"/>
    <w:rsid w:val="00F3505E"/>
    <w:rsid w:val="00F36BCB"/>
    <w:rsid w:val="00F44FF9"/>
    <w:rsid w:val="00F450C3"/>
    <w:rsid w:val="00F46C5C"/>
    <w:rsid w:val="00F47883"/>
    <w:rsid w:val="00F50597"/>
    <w:rsid w:val="00F55E45"/>
    <w:rsid w:val="00F64E2A"/>
    <w:rsid w:val="00F65159"/>
    <w:rsid w:val="00F66CBA"/>
    <w:rsid w:val="00F66E76"/>
    <w:rsid w:val="00F70C34"/>
    <w:rsid w:val="00F751F4"/>
    <w:rsid w:val="00F812DE"/>
    <w:rsid w:val="00F82616"/>
    <w:rsid w:val="00F8461D"/>
    <w:rsid w:val="00F8736F"/>
    <w:rsid w:val="00F87370"/>
    <w:rsid w:val="00F91696"/>
    <w:rsid w:val="00F94861"/>
    <w:rsid w:val="00F96A29"/>
    <w:rsid w:val="00FA0799"/>
    <w:rsid w:val="00FA201C"/>
    <w:rsid w:val="00FA7433"/>
    <w:rsid w:val="00FB1601"/>
    <w:rsid w:val="00FB6D92"/>
    <w:rsid w:val="00FC00A2"/>
    <w:rsid w:val="00FC1495"/>
    <w:rsid w:val="00FC14F7"/>
    <w:rsid w:val="00FC4305"/>
    <w:rsid w:val="00FC5640"/>
    <w:rsid w:val="00FC68AB"/>
    <w:rsid w:val="00FC7395"/>
    <w:rsid w:val="00FC7742"/>
    <w:rsid w:val="00FD5826"/>
    <w:rsid w:val="00FE16A6"/>
    <w:rsid w:val="00FE4398"/>
    <w:rsid w:val="00FE61F6"/>
    <w:rsid w:val="00FE6C14"/>
    <w:rsid w:val="00FF30E4"/>
    <w:rsid w:val="00FF630C"/>
    <w:rsid w:val="00FF77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DBEE0"/>
  <w15:chartTrackingRefBased/>
  <w15:docId w15:val="{62E6D0AA-5348-4CF6-A9FE-5A7B028E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91"/>
  </w:style>
  <w:style w:type="paragraph" w:styleId="Heading1">
    <w:name w:val="heading 1"/>
    <w:basedOn w:val="Normal"/>
    <w:next w:val="Normal"/>
    <w:link w:val="Heading1Char"/>
    <w:uiPriority w:val="9"/>
    <w:qFormat/>
    <w:rsid w:val="00511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7D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7D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71F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E9A"/>
  </w:style>
  <w:style w:type="paragraph" w:styleId="Footer">
    <w:name w:val="footer"/>
    <w:basedOn w:val="Normal"/>
    <w:link w:val="FooterChar"/>
    <w:uiPriority w:val="99"/>
    <w:unhideWhenUsed/>
    <w:rsid w:val="00657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E9A"/>
  </w:style>
  <w:style w:type="character" w:customStyle="1" w:styleId="Heading2Char">
    <w:name w:val="Heading 2 Char"/>
    <w:basedOn w:val="DefaultParagraphFont"/>
    <w:link w:val="Heading2"/>
    <w:uiPriority w:val="9"/>
    <w:rsid w:val="00017D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7D3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17D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1,08 List Paragraph,Akapit z listą BS,Bullet1,Forth level,List Paragraph 1,List Paragraph1,List_Paragraph,Main numbered paragraph,Multilevel para_II,Normal bullet 2,Numbered List Paragraph,Numbered Paragraph,Outlines a.b.c.,References"/>
    <w:basedOn w:val="Normal"/>
    <w:uiPriority w:val="34"/>
    <w:qFormat/>
    <w:rsid w:val="00017D36"/>
    <w:pPr>
      <w:ind w:left="720"/>
      <w:contextualSpacing/>
    </w:pPr>
  </w:style>
  <w:style w:type="character" w:customStyle="1" w:styleId="Heading1Char">
    <w:name w:val="Heading 1 Char"/>
    <w:basedOn w:val="DefaultParagraphFont"/>
    <w:link w:val="Heading1"/>
    <w:uiPriority w:val="9"/>
    <w:rsid w:val="00511E9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1E51"/>
    <w:pPr>
      <w:outlineLvl w:val="9"/>
    </w:pPr>
    <w:rPr>
      <w:lang w:eastAsia="hr-HR"/>
    </w:rPr>
  </w:style>
  <w:style w:type="paragraph" w:styleId="TOC2">
    <w:name w:val="toc 2"/>
    <w:basedOn w:val="Normal"/>
    <w:next w:val="Normal"/>
    <w:autoRedefine/>
    <w:uiPriority w:val="39"/>
    <w:unhideWhenUsed/>
    <w:rsid w:val="00CF1E51"/>
    <w:pPr>
      <w:spacing w:after="100"/>
      <w:ind w:left="220"/>
    </w:pPr>
  </w:style>
  <w:style w:type="paragraph" w:styleId="TOC3">
    <w:name w:val="toc 3"/>
    <w:basedOn w:val="Normal"/>
    <w:next w:val="Normal"/>
    <w:autoRedefine/>
    <w:uiPriority w:val="39"/>
    <w:unhideWhenUsed/>
    <w:rsid w:val="00CF1E51"/>
    <w:pPr>
      <w:spacing w:after="100"/>
      <w:ind w:left="440"/>
    </w:pPr>
  </w:style>
  <w:style w:type="paragraph" w:styleId="TOC1">
    <w:name w:val="toc 1"/>
    <w:basedOn w:val="Normal"/>
    <w:next w:val="Normal"/>
    <w:autoRedefine/>
    <w:uiPriority w:val="39"/>
    <w:unhideWhenUsed/>
    <w:rsid w:val="00CF1E51"/>
    <w:pPr>
      <w:spacing w:after="100"/>
    </w:pPr>
  </w:style>
  <w:style w:type="character" w:styleId="Hyperlink">
    <w:name w:val="Hyperlink"/>
    <w:basedOn w:val="DefaultParagraphFont"/>
    <w:uiPriority w:val="99"/>
    <w:unhideWhenUsed/>
    <w:rsid w:val="00CF1E51"/>
    <w:rPr>
      <w:color w:val="0563C1" w:themeColor="hyperlink"/>
      <w:u w:val="single"/>
    </w:rPr>
  </w:style>
  <w:style w:type="character" w:styleId="Strong">
    <w:name w:val="Strong"/>
    <w:basedOn w:val="DefaultParagraphFont"/>
    <w:uiPriority w:val="22"/>
    <w:qFormat/>
    <w:rsid w:val="00010794"/>
    <w:rPr>
      <w:b/>
      <w:bCs/>
    </w:rPr>
  </w:style>
  <w:style w:type="paragraph" w:styleId="NormalWeb">
    <w:name w:val="Normal (Web)"/>
    <w:basedOn w:val="Normal"/>
    <w:uiPriority w:val="99"/>
    <w:unhideWhenUsed/>
    <w:rsid w:val="0001079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79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q4iawc">
    <w:name w:val="q4iawc"/>
    <w:basedOn w:val="DefaultParagraphFont"/>
    <w:rsid w:val="00010794"/>
  </w:style>
  <w:style w:type="paragraph" w:styleId="NoSpacing">
    <w:name w:val="No Spacing"/>
    <w:link w:val="NoSpacingChar"/>
    <w:uiPriority w:val="1"/>
    <w:qFormat/>
    <w:rsid w:val="00787EC9"/>
    <w:pPr>
      <w:spacing w:after="0" w:line="240" w:lineRule="auto"/>
    </w:pPr>
  </w:style>
  <w:style w:type="character" w:customStyle="1" w:styleId="NoSpacingChar">
    <w:name w:val="No Spacing Char"/>
    <w:basedOn w:val="DefaultParagraphFont"/>
    <w:link w:val="NoSpacing"/>
    <w:uiPriority w:val="1"/>
    <w:locked/>
    <w:rsid w:val="00787EC9"/>
  </w:style>
  <w:style w:type="character" w:customStyle="1" w:styleId="markedcontent">
    <w:name w:val="markedcontent"/>
    <w:basedOn w:val="DefaultParagraphFont"/>
    <w:rsid w:val="00FA0799"/>
  </w:style>
  <w:style w:type="paragraph" w:styleId="BodyText">
    <w:name w:val="Body Text"/>
    <w:basedOn w:val="Normal"/>
    <w:link w:val="BodyTextChar"/>
    <w:uiPriority w:val="99"/>
    <w:semiHidden/>
    <w:unhideWhenUsed/>
    <w:rsid w:val="00803102"/>
    <w:pPr>
      <w:spacing w:after="120"/>
    </w:pPr>
  </w:style>
  <w:style w:type="character" w:customStyle="1" w:styleId="BodyTextChar">
    <w:name w:val="Body Text Char"/>
    <w:basedOn w:val="DefaultParagraphFont"/>
    <w:link w:val="BodyText"/>
    <w:uiPriority w:val="99"/>
    <w:semiHidden/>
    <w:rsid w:val="00803102"/>
  </w:style>
  <w:style w:type="table" w:customStyle="1" w:styleId="TableGrid0">
    <w:name w:val="TableGrid"/>
    <w:rsid w:val="00803102"/>
    <w:pPr>
      <w:spacing w:after="0" w:line="240" w:lineRule="auto"/>
    </w:pPr>
    <w:rPr>
      <w:rFonts w:eastAsiaTheme="minorEastAsia"/>
      <w:lang w:eastAsia="hr-HR"/>
    </w:rPr>
    <w:tblPr>
      <w:tblCellMar>
        <w:top w:w="0" w:type="dxa"/>
        <w:left w:w="0" w:type="dxa"/>
        <w:bottom w:w="0" w:type="dxa"/>
        <w:right w:w="0" w:type="dxa"/>
      </w:tblCellMar>
    </w:tblPr>
  </w:style>
  <w:style w:type="numbering" w:customStyle="1" w:styleId="Bezpopisa1">
    <w:name w:val="Bez popisa1"/>
    <w:next w:val="NoList"/>
    <w:uiPriority w:val="99"/>
    <w:semiHidden/>
    <w:unhideWhenUsed/>
    <w:rsid w:val="00803102"/>
  </w:style>
  <w:style w:type="numbering" w:customStyle="1" w:styleId="Bezpopisa2">
    <w:name w:val="Bez popisa2"/>
    <w:next w:val="NoList"/>
    <w:uiPriority w:val="99"/>
    <w:semiHidden/>
    <w:unhideWhenUsed/>
    <w:rsid w:val="00803102"/>
  </w:style>
  <w:style w:type="character" w:styleId="FollowedHyperlink">
    <w:name w:val="FollowedHyperlink"/>
    <w:basedOn w:val="DefaultParagraphFont"/>
    <w:uiPriority w:val="99"/>
    <w:semiHidden/>
    <w:unhideWhenUsed/>
    <w:rsid w:val="0084254D"/>
    <w:rPr>
      <w:color w:val="954F72" w:themeColor="followedHyperlink"/>
      <w:u w:val="single"/>
    </w:rPr>
  </w:style>
  <w:style w:type="paragraph" w:customStyle="1" w:styleId="msonormal0">
    <w:name w:val="msonormal"/>
    <w:basedOn w:val="Normal"/>
    <w:uiPriority w:val="99"/>
    <w:rsid w:val="0084254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semiHidden/>
    <w:rsid w:val="00871F69"/>
    <w:rPr>
      <w:rFonts w:asciiTheme="majorHAnsi" w:eastAsiaTheme="majorEastAsia" w:hAnsiTheme="majorHAnsi" w:cstheme="majorBidi"/>
      <w:i/>
      <w:iCs/>
      <w:color w:val="2F5496" w:themeColor="accent1" w:themeShade="BF"/>
    </w:rPr>
  </w:style>
  <w:style w:type="character" w:styleId="SubtleEmphasis">
    <w:name w:val="Subtle Emphasis"/>
    <w:basedOn w:val="DefaultParagraphFont"/>
    <w:uiPriority w:val="19"/>
    <w:qFormat/>
    <w:rsid w:val="00871F69"/>
    <w:rPr>
      <w:i/>
      <w:iCs/>
      <w:color w:val="404040" w:themeColor="text1" w:themeTint="BF"/>
    </w:rPr>
  </w:style>
  <w:style w:type="character" w:customStyle="1" w:styleId="rynqvb">
    <w:name w:val="rynqvb"/>
    <w:basedOn w:val="DefaultParagraphFont"/>
    <w:rsid w:val="00871F69"/>
  </w:style>
  <w:style w:type="character" w:customStyle="1" w:styleId="hwtze">
    <w:name w:val="hwtze"/>
    <w:basedOn w:val="DefaultParagraphFont"/>
    <w:rsid w:val="00871F69"/>
  </w:style>
  <w:style w:type="paragraph" w:customStyle="1" w:styleId="ParagraphStyle2">
    <w:name w:val="ParagraphStyle2"/>
    <w:rsid w:val="00CB2B88"/>
    <w:pPr>
      <w:spacing w:after="0" w:line="240" w:lineRule="auto"/>
      <w:ind w:left="28" w:right="28"/>
      <w:jc w:val="center"/>
    </w:pPr>
    <w:rPr>
      <w:rFonts w:ascii="Calibri" w:eastAsia="Calibri" w:hAnsi="Calibri" w:cs="Calibri"/>
      <w:szCs w:val="20"/>
      <w:lang w:eastAsia="hr-HR"/>
    </w:rPr>
  </w:style>
  <w:style w:type="paragraph" w:customStyle="1" w:styleId="ParagraphStyle3">
    <w:name w:val="ParagraphStyle3"/>
    <w:rsid w:val="00CB2B88"/>
    <w:pPr>
      <w:spacing w:after="0" w:line="240" w:lineRule="auto"/>
      <w:ind w:left="28" w:right="28"/>
      <w:jc w:val="center"/>
    </w:pPr>
    <w:rPr>
      <w:rFonts w:ascii="Calibri" w:eastAsia="Calibri" w:hAnsi="Calibri" w:cs="Calibri"/>
      <w:szCs w:val="20"/>
      <w:lang w:eastAsia="hr-HR"/>
    </w:rPr>
  </w:style>
  <w:style w:type="paragraph" w:customStyle="1" w:styleId="ParagraphStyle4">
    <w:name w:val="ParagraphStyle4"/>
    <w:rsid w:val="00CB2B88"/>
    <w:pPr>
      <w:spacing w:after="0" w:line="240" w:lineRule="auto"/>
      <w:ind w:left="28" w:right="28"/>
      <w:jc w:val="center"/>
    </w:pPr>
    <w:rPr>
      <w:rFonts w:ascii="Calibri" w:eastAsia="Calibri" w:hAnsi="Calibri" w:cs="Calibri"/>
      <w:szCs w:val="20"/>
      <w:lang w:eastAsia="hr-HR"/>
    </w:rPr>
  </w:style>
  <w:style w:type="paragraph" w:customStyle="1" w:styleId="ParagraphStyle5">
    <w:name w:val="ParagraphStyle5"/>
    <w:rsid w:val="00CB2B88"/>
    <w:pPr>
      <w:spacing w:after="0" w:line="240" w:lineRule="auto"/>
      <w:ind w:left="28" w:right="28"/>
      <w:jc w:val="center"/>
    </w:pPr>
    <w:rPr>
      <w:rFonts w:ascii="Calibri" w:eastAsia="Calibri" w:hAnsi="Calibri" w:cs="Calibri"/>
      <w:szCs w:val="20"/>
      <w:lang w:eastAsia="hr-HR"/>
    </w:rPr>
  </w:style>
  <w:style w:type="paragraph" w:customStyle="1" w:styleId="ParagraphStyle6">
    <w:name w:val="ParagraphStyle6"/>
    <w:rsid w:val="00CB2B88"/>
    <w:pPr>
      <w:spacing w:after="0" w:line="240" w:lineRule="auto"/>
      <w:ind w:left="28" w:right="28"/>
      <w:jc w:val="center"/>
    </w:pPr>
    <w:rPr>
      <w:rFonts w:ascii="Calibri" w:eastAsia="Calibri" w:hAnsi="Calibri" w:cs="Calibri"/>
      <w:szCs w:val="20"/>
      <w:lang w:eastAsia="hr-HR"/>
    </w:rPr>
  </w:style>
  <w:style w:type="paragraph" w:customStyle="1" w:styleId="ParagraphStyle7">
    <w:name w:val="ParagraphStyle7"/>
    <w:rsid w:val="00CB2B88"/>
    <w:pPr>
      <w:spacing w:after="0" w:line="240" w:lineRule="auto"/>
      <w:ind w:left="28" w:right="28"/>
    </w:pPr>
    <w:rPr>
      <w:rFonts w:ascii="Calibri" w:eastAsia="Calibri" w:hAnsi="Calibri" w:cs="Calibri"/>
      <w:szCs w:val="20"/>
      <w:lang w:eastAsia="hr-HR"/>
    </w:rPr>
  </w:style>
  <w:style w:type="paragraph" w:customStyle="1" w:styleId="ParagraphStyle8">
    <w:name w:val="ParagraphStyle8"/>
    <w:rsid w:val="00CB2B88"/>
    <w:pPr>
      <w:spacing w:after="0" w:line="240" w:lineRule="auto"/>
      <w:ind w:left="28" w:right="28"/>
      <w:jc w:val="right"/>
    </w:pPr>
    <w:rPr>
      <w:rFonts w:ascii="Calibri" w:eastAsia="Calibri" w:hAnsi="Calibri" w:cs="Calibri"/>
      <w:szCs w:val="20"/>
      <w:lang w:eastAsia="hr-HR"/>
    </w:rPr>
  </w:style>
  <w:style w:type="paragraph" w:customStyle="1" w:styleId="ParagraphStyle9">
    <w:name w:val="ParagraphStyle9"/>
    <w:rsid w:val="00CB2B88"/>
    <w:pPr>
      <w:spacing w:after="0" w:line="240" w:lineRule="auto"/>
      <w:ind w:left="28" w:right="28"/>
      <w:jc w:val="right"/>
    </w:pPr>
    <w:rPr>
      <w:rFonts w:ascii="Calibri" w:eastAsia="Calibri" w:hAnsi="Calibri" w:cs="Calibri"/>
      <w:szCs w:val="20"/>
      <w:lang w:eastAsia="hr-HR"/>
    </w:rPr>
  </w:style>
  <w:style w:type="paragraph" w:customStyle="1" w:styleId="ParagraphStyle10">
    <w:name w:val="ParagraphStyle10"/>
    <w:rsid w:val="00CB2B88"/>
    <w:pPr>
      <w:spacing w:after="0" w:line="240" w:lineRule="auto"/>
      <w:ind w:left="28" w:right="28"/>
    </w:pPr>
    <w:rPr>
      <w:rFonts w:ascii="Calibri" w:eastAsia="Calibri" w:hAnsi="Calibri" w:cs="Calibri"/>
      <w:szCs w:val="20"/>
      <w:lang w:eastAsia="hr-HR"/>
    </w:rPr>
  </w:style>
  <w:style w:type="paragraph" w:customStyle="1" w:styleId="ParagraphStyle11">
    <w:name w:val="ParagraphStyle11"/>
    <w:rsid w:val="00CB2B88"/>
    <w:pPr>
      <w:spacing w:after="0" w:line="240" w:lineRule="auto"/>
      <w:ind w:left="28" w:right="28"/>
      <w:jc w:val="right"/>
    </w:pPr>
    <w:rPr>
      <w:rFonts w:ascii="Calibri" w:eastAsia="Calibri" w:hAnsi="Calibri" w:cs="Calibri"/>
      <w:szCs w:val="20"/>
      <w:lang w:eastAsia="hr-HR"/>
    </w:rPr>
  </w:style>
  <w:style w:type="paragraph" w:customStyle="1" w:styleId="ParagraphStyle12">
    <w:name w:val="ParagraphStyle12"/>
    <w:rsid w:val="00CB2B88"/>
    <w:pPr>
      <w:spacing w:after="0" w:line="240" w:lineRule="auto"/>
      <w:ind w:left="28" w:right="28"/>
      <w:jc w:val="right"/>
    </w:pPr>
    <w:rPr>
      <w:rFonts w:ascii="Calibri" w:eastAsia="Calibri" w:hAnsi="Calibri" w:cs="Calibri"/>
      <w:szCs w:val="20"/>
      <w:lang w:eastAsia="hr-HR"/>
    </w:rPr>
  </w:style>
  <w:style w:type="paragraph" w:customStyle="1" w:styleId="ParagraphStyle13">
    <w:name w:val="ParagraphStyle13"/>
    <w:rsid w:val="00CB2B88"/>
    <w:pPr>
      <w:spacing w:after="0" w:line="240" w:lineRule="auto"/>
      <w:ind w:left="28" w:right="28"/>
    </w:pPr>
    <w:rPr>
      <w:rFonts w:ascii="Calibri" w:eastAsia="Calibri" w:hAnsi="Calibri" w:cs="Calibri"/>
      <w:szCs w:val="20"/>
      <w:lang w:eastAsia="hr-HR"/>
    </w:rPr>
  </w:style>
  <w:style w:type="paragraph" w:customStyle="1" w:styleId="ParagraphStyle14">
    <w:name w:val="ParagraphStyle14"/>
    <w:rsid w:val="00CB2B88"/>
    <w:pPr>
      <w:spacing w:after="0" w:line="240" w:lineRule="auto"/>
      <w:ind w:left="28" w:right="28"/>
      <w:jc w:val="right"/>
    </w:pPr>
    <w:rPr>
      <w:rFonts w:ascii="Calibri" w:eastAsia="Calibri" w:hAnsi="Calibri" w:cs="Calibri"/>
      <w:szCs w:val="20"/>
      <w:lang w:eastAsia="hr-HR"/>
    </w:rPr>
  </w:style>
  <w:style w:type="paragraph" w:customStyle="1" w:styleId="ParagraphStyle15">
    <w:name w:val="ParagraphStyle15"/>
    <w:rsid w:val="00CB2B88"/>
    <w:pPr>
      <w:spacing w:after="0" w:line="240" w:lineRule="auto"/>
      <w:ind w:left="28" w:right="28"/>
      <w:jc w:val="right"/>
    </w:pPr>
    <w:rPr>
      <w:rFonts w:ascii="Calibri" w:eastAsia="Calibri" w:hAnsi="Calibri" w:cs="Calibri"/>
      <w:szCs w:val="20"/>
      <w:lang w:eastAsia="hr-HR"/>
    </w:rPr>
  </w:style>
  <w:style w:type="paragraph" w:customStyle="1" w:styleId="ParagraphStyle16">
    <w:name w:val="ParagraphStyle16"/>
    <w:rsid w:val="00CB2B88"/>
    <w:pPr>
      <w:spacing w:after="0" w:line="240" w:lineRule="auto"/>
      <w:ind w:left="28" w:right="28"/>
    </w:pPr>
    <w:rPr>
      <w:rFonts w:ascii="Calibri" w:eastAsia="Calibri" w:hAnsi="Calibri" w:cs="Calibri"/>
      <w:szCs w:val="20"/>
      <w:lang w:eastAsia="hr-HR"/>
    </w:rPr>
  </w:style>
  <w:style w:type="paragraph" w:customStyle="1" w:styleId="ParagraphStyle17">
    <w:name w:val="ParagraphStyle17"/>
    <w:rsid w:val="00CB2B88"/>
    <w:pPr>
      <w:spacing w:after="0" w:line="240" w:lineRule="auto"/>
      <w:ind w:left="28" w:right="28"/>
    </w:pPr>
    <w:rPr>
      <w:rFonts w:ascii="Calibri" w:eastAsia="Calibri" w:hAnsi="Calibri" w:cs="Calibri"/>
      <w:szCs w:val="20"/>
      <w:lang w:eastAsia="hr-HR"/>
    </w:rPr>
  </w:style>
  <w:style w:type="paragraph" w:customStyle="1" w:styleId="ParagraphStyle18">
    <w:name w:val="ParagraphStyle18"/>
    <w:rsid w:val="00CB2B88"/>
    <w:pPr>
      <w:spacing w:after="0" w:line="240" w:lineRule="auto"/>
      <w:ind w:left="28" w:right="28"/>
      <w:jc w:val="right"/>
    </w:pPr>
    <w:rPr>
      <w:rFonts w:ascii="Calibri" w:eastAsia="Calibri" w:hAnsi="Calibri" w:cs="Calibri"/>
      <w:szCs w:val="20"/>
      <w:lang w:eastAsia="hr-HR"/>
    </w:rPr>
  </w:style>
  <w:style w:type="paragraph" w:customStyle="1" w:styleId="ParagraphStyle19">
    <w:name w:val="ParagraphStyle19"/>
    <w:rsid w:val="00CB2B88"/>
    <w:pPr>
      <w:spacing w:after="0" w:line="240" w:lineRule="auto"/>
      <w:ind w:left="28" w:right="28"/>
      <w:jc w:val="right"/>
    </w:pPr>
    <w:rPr>
      <w:rFonts w:ascii="Calibri" w:eastAsia="Calibri" w:hAnsi="Calibri" w:cs="Calibri"/>
      <w:szCs w:val="20"/>
      <w:lang w:eastAsia="hr-HR"/>
    </w:rPr>
  </w:style>
  <w:style w:type="paragraph" w:customStyle="1" w:styleId="ParagraphStyle20">
    <w:name w:val="ParagraphStyle20"/>
    <w:rsid w:val="00CB2B88"/>
    <w:pPr>
      <w:spacing w:after="0" w:line="240" w:lineRule="auto"/>
      <w:ind w:left="28" w:right="28"/>
      <w:jc w:val="both"/>
    </w:pPr>
    <w:rPr>
      <w:rFonts w:ascii="Calibri" w:eastAsia="Calibri" w:hAnsi="Calibri" w:cs="Calibri"/>
      <w:szCs w:val="20"/>
      <w:lang w:eastAsia="hr-HR"/>
    </w:rPr>
  </w:style>
  <w:style w:type="character" w:customStyle="1" w:styleId="CharacterStyle2">
    <w:name w:val="CharacterStyle2"/>
    <w:rsid w:val="00CB2B88"/>
    <w:rPr>
      <w:rFonts w:ascii="Arial" w:eastAsia="Arial" w:hAnsi="Arial" w:cs="Arial" w:hint="default"/>
      <w:b/>
      <w:bCs w:val="0"/>
      <w:i w:val="0"/>
      <w:iCs w:val="0"/>
      <w:strike w:val="0"/>
      <w:dstrike w:val="0"/>
      <w:noProof/>
      <w:color w:val="000000"/>
      <w:sz w:val="19"/>
      <w:szCs w:val="19"/>
      <w:u w:val="none"/>
      <w:effect w:val="none"/>
    </w:rPr>
  </w:style>
  <w:style w:type="character" w:customStyle="1" w:styleId="CharacterStyle3">
    <w:name w:val="CharacterStyle3"/>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4">
    <w:name w:val="CharacterStyle4"/>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5">
    <w:name w:val="CharacterStyle5"/>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6">
    <w:name w:val="CharacterStyle6"/>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7">
    <w:name w:val="CharacterStyle7"/>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8">
    <w:name w:val="CharacterStyle8"/>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9">
    <w:name w:val="CharacterStyle9"/>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10">
    <w:name w:val="CharacterStyle10"/>
    <w:rsid w:val="00CB2B88"/>
    <w:rPr>
      <w:rFonts w:ascii="Arial" w:eastAsia="Arial" w:hAnsi="Arial" w:cs="Arial" w:hint="default"/>
      <w:b w:val="0"/>
      <w:bCs w:val="0"/>
      <w:i w:val="0"/>
      <w:iCs w:val="0"/>
      <w:strike w:val="0"/>
      <w:dstrike w:val="0"/>
      <w:noProof/>
      <w:color w:val="000000"/>
      <w:sz w:val="16"/>
      <w:szCs w:val="16"/>
      <w:u w:val="none"/>
      <w:effect w:val="none"/>
    </w:rPr>
  </w:style>
  <w:style w:type="character" w:customStyle="1" w:styleId="CharacterStyle11">
    <w:name w:val="CharacterStyle11"/>
    <w:rsid w:val="00CB2B88"/>
    <w:rPr>
      <w:rFonts w:ascii="Arial" w:eastAsia="Arial" w:hAnsi="Arial" w:cs="Arial" w:hint="default"/>
      <w:b w:val="0"/>
      <w:bCs w:val="0"/>
      <w:i w:val="0"/>
      <w:iCs w:val="0"/>
      <w:strike w:val="0"/>
      <w:dstrike w:val="0"/>
      <w:noProof/>
      <w:color w:val="000000"/>
      <w:sz w:val="16"/>
      <w:szCs w:val="16"/>
      <w:u w:val="none"/>
      <w:effect w:val="none"/>
    </w:rPr>
  </w:style>
  <w:style w:type="character" w:customStyle="1" w:styleId="CharacterStyle12">
    <w:name w:val="CharacterStyle12"/>
    <w:rsid w:val="00CB2B88"/>
    <w:rPr>
      <w:rFonts w:ascii="Arial" w:eastAsia="Arial" w:hAnsi="Arial" w:cs="Arial" w:hint="default"/>
      <w:b w:val="0"/>
      <w:bCs w:val="0"/>
      <w:i w:val="0"/>
      <w:iCs w:val="0"/>
      <w:strike w:val="0"/>
      <w:dstrike w:val="0"/>
      <w:noProof/>
      <w:color w:val="000000"/>
      <w:sz w:val="16"/>
      <w:szCs w:val="16"/>
      <w:u w:val="none"/>
      <w:effect w:val="none"/>
    </w:rPr>
  </w:style>
  <w:style w:type="character" w:customStyle="1" w:styleId="CharacterStyle13">
    <w:name w:val="CharacterStyle13"/>
    <w:rsid w:val="00CB2B88"/>
    <w:rPr>
      <w:rFonts w:ascii="Arial" w:eastAsia="Arial" w:hAnsi="Arial" w:cs="Arial" w:hint="default"/>
      <w:b w:val="0"/>
      <w:bCs w:val="0"/>
      <w:i w:val="0"/>
      <w:iCs w:val="0"/>
      <w:strike w:val="0"/>
      <w:dstrike w:val="0"/>
      <w:noProof/>
      <w:color w:val="000000"/>
      <w:sz w:val="16"/>
      <w:szCs w:val="16"/>
      <w:u w:val="none"/>
      <w:effect w:val="none"/>
    </w:rPr>
  </w:style>
  <w:style w:type="character" w:customStyle="1" w:styleId="CharacterStyle14">
    <w:name w:val="CharacterStyle14"/>
    <w:rsid w:val="00CB2B88"/>
    <w:rPr>
      <w:rFonts w:ascii="Arial" w:eastAsia="Arial" w:hAnsi="Arial" w:cs="Arial" w:hint="default"/>
      <w:b w:val="0"/>
      <w:bCs w:val="0"/>
      <w:i w:val="0"/>
      <w:iCs w:val="0"/>
      <w:strike w:val="0"/>
      <w:dstrike w:val="0"/>
      <w:noProof/>
      <w:color w:val="000000"/>
      <w:sz w:val="16"/>
      <w:szCs w:val="16"/>
      <w:u w:val="none"/>
      <w:effect w:val="none"/>
    </w:rPr>
  </w:style>
  <w:style w:type="character" w:customStyle="1" w:styleId="CharacterStyle15">
    <w:name w:val="CharacterStyle15"/>
    <w:rsid w:val="00CB2B88"/>
    <w:rPr>
      <w:rFonts w:ascii="Arial" w:eastAsia="Arial" w:hAnsi="Arial" w:cs="Arial" w:hint="default"/>
      <w:b w:val="0"/>
      <w:bCs w:val="0"/>
      <w:i w:val="0"/>
      <w:iCs w:val="0"/>
      <w:strike w:val="0"/>
      <w:dstrike w:val="0"/>
      <w:noProof/>
      <w:color w:val="000000"/>
      <w:sz w:val="16"/>
      <w:szCs w:val="16"/>
      <w:u w:val="none"/>
      <w:effect w:val="none"/>
    </w:rPr>
  </w:style>
  <w:style w:type="character" w:customStyle="1" w:styleId="CharacterStyle16">
    <w:name w:val="CharacterStyle16"/>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17">
    <w:name w:val="CharacterStyle17"/>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18">
    <w:name w:val="CharacterStyle18"/>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19">
    <w:name w:val="CharacterStyle19"/>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CharacterStyle20">
    <w:name w:val="CharacterStyle20"/>
    <w:rsid w:val="00CB2B88"/>
    <w:rPr>
      <w:rFonts w:ascii="Arial" w:eastAsia="Arial" w:hAnsi="Arial" w:cs="Arial" w:hint="default"/>
      <w:b/>
      <w:bCs w:val="0"/>
      <w:i w:val="0"/>
      <w:iCs w:val="0"/>
      <w:strike w:val="0"/>
      <w:dstrike w:val="0"/>
      <w:noProof/>
      <w:color w:val="000000"/>
      <w:sz w:val="16"/>
      <w:szCs w:val="16"/>
      <w:u w:val="none"/>
      <w:effect w:val="none"/>
    </w:rPr>
  </w:style>
  <w:style w:type="character" w:customStyle="1" w:styleId="FakeCharacterStyle">
    <w:name w:val="FakeCharacterStyle"/>
    <w:hidden/>
    <w:rsid w:val="00B40029"/>
    <w:rPr>
      <w:sz w:val="1"/>
      <w:szCs w:val="1"/>
    </w:rPr>
  </w:style>
  <w:style w:type="paragraph" w:customStyle="1" w:styleId="ParagraphStyle0">
    <w:name w:val="ParagraphStyle0"/>
    <w:hidden/>
    <w:rsid w:val="007548AE"/>
    <w:pPr>
      <w:spacing w:before="28" w:after="28" w:line="240" w:lineRule="auto"/>
      <w:ind w:left="850" w:right="850"/>
      <w:jc w:val="center"/>
    </w:pPr>
    <w:rPr>
      <w:rFonts w:ascii="Calibri" w:eastAsia="Calibri" w:hAnsi="Calibri" w:cs="Calibri"/>
      <w:szCs w:val="20"/>
      <w:lang w:eastAsia="hr-HR"/>
    </w:rPr>
  </w:style>
  <w:style w:type="paragraph" w:customStyle="1" w:styleId="ParagraphStyle1">
    <w:name w:val="ParagraphStyle1"/>
    <w:hidden/>
    <w:rsid w:val="007548AE"/>
    <w:pPr>
      <w:spacing w:before="28" w:after="28" w:line="240" w:lineRule="auto"/>
      <w:ind w:left="28" w:right="28"/>
      <w:jc w:val="center"/>
    </w:pPr>
    <w:rPr>
      <w:rFonts w:ascii="Calibri" w:eastAsia="Calibri" w:hAnsi="Calibri" w:cs="Calibri"/>
      <w:szCs w:val="20"/>
      <w:lang w:eastAsia="hr-HR"/>
    </w:rPr>
  </w:style>
  <w:style w:type="character" w:customStyle="1" w:styleId="CharacterStyle0">
    <w:name w:val="CharacterStyle0"/>
    <w:hidden/>
    <w:rsid w:val="007548AE"/>
    <w:rPr>
      <w:rFonts w:ascii="Arial" w:eastAsia="Arial" w:hAnsi="Arial" w:cs="Arial"/>
      <w:b/>
      <w:i w:val="0"/>
      <w:strike w:val="0"/>
      <w:noProof/>
      <w:color w:val="000000"/>
      <w:sz w:val="19"/>
      <w:szCs w:val="19"/>
      <w:u w:val="none"/>
    </w:rPr>
  </w:style>
  <w:style w:type="character" w:customStyle="1" w:styleId="CharacterStyle1">
    <w:name w:val="CharacterStyle1"/>
    <w:hidden/>
    <w:rsid w:val="007548AE"/>
    <w:rPr>
      <w:rFonts w:ascii="Arial" w:eastAsia="Arial" w:hAnsi="Arial" w:cs="Arial"/>
      <w:b/>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83572">
      <w:bodyDiv w:val="1"/>
      <w:marLeft w:val="0"/>
      <w:marRight w:val="0"/>
      <w:marTop w:val="0"/>
      <w:marBottom w:val="0"/>
      <w:divBdr>
        <w:top w:val="none" w:sz="0" w:space="0" w:color="auto"/>
        <w:left w:val="none" w:sz="0" w:space="0" w:color="auto"/>
        <w:bottom w:val="none" w:sz="0" w:space="0" w:color="auto"/>
        <w:right w:val="none" w:sz="0" w:space="0" w:color="auto"/>
      </w:divBdr>
    </w:div>
    <w:div w:id="762383391">
      <w:bodyDiv w:val="1"/>
      <w:marLeft w:val="0"/>
      <w:marRight w:val="0"/>
      <w:marTop w:val="0"/>
      <w:marBottom w:val="0"/>
      <w:divBdr>
        <w:top w:val="none" w:sz="0" w:space="0" w:color="auto"/>
        <w:left w:val="none" w:sz="0" w:space="0" w:color="auto"/>
        <w:bottom w:val="none" w:sz="0" w:space="0" w:color="auto"/>
        <w:right w:val="none" w:sz="0" w:space="0" w:color="auto"/>
      </w:divBdr>
    </w:div>
    <w:div w:id="1169710428">
      <w:bodyDiv w:val="1"/>
      <w:marLeft w:val="0"/>
      <w:marRight w:val="0"/>
      <w:marTop w:val="0"/>
      <w:marBottom w:val="0"/>
      <w:divBdr>
        <w:top w:val="none" w:sz="0" w:space="0" w:color="auto"/>
        <w:left w:val="none" w:sz="0" w:space="0" w:color="auto"/>
        <w:bottom w:val="none" w:sz="0" w:space="0" w:color="auto"/>
        <w:right w:val="none" w:sz="0" w:space="0" w:color="auto"/>
      </w:divBdr>
    </w:div>
    <w:div w:id="1259216804">
      <w:bodyDiv w:val="1"/>
      <w:marLeft w:val="0"/>
      <w:marRight w:val="0"/>
      <w:marTop w:val="0"/>
      <w:marBottom w:val="0"/>
      <w:divBdr>
        <w:top w:val="none" w:sz="0" w:space="0" w:color="auto"/>
        <w:left w:val="none" w:sz="0" w:space="0" w:color="auto"/>
        <w:bottom w:val="none" w:sz="0" w:space="0" w:color="auto"/>
        <w:right w:val="none" w:sz="0" w:space="0" w:color="auto"/>
      </w:divBdr>
    </w:div>
    <w:div w:id="1401488825">
      <w:bodyDiv w:val="1"/>
      <w:marLeft w:val="0"/>
      <w:marRight w:val="0"/>
      <w:marTop w:val="0"/>
      <w:marBottom w:val="0"/>
      <w:divBdr>
        <w:top w:val="none" w:sz="0" w:space="0" w:color="auto"/>
        <w:left w:val="none" w:sz="0" w:space="0" w:color="auto"/>
        <w:bottom w:val="none" w:sz="0" w:space="0" w:color="auto"/>
        <w:right w:val="none" w:sz="0" w:space="0" w:color="auto"/>
      </w:divBdr>
    </w:div>
    <w:div w:id="1664549452">
      <w:bodyDiv w:val="1"/>
      <w:marLeft w:val="0"/>
      <w:marRight w:val="0"/>
      <w:marTop w:val="0"/>
      <w:marBottom w:val="0"/>
      <w:divBdr>
        <w:top w:val="none" w:sz="0" w:space="0" w:color="auto"/>
        <w:left w:val="none" w:sz="0" w:space="0" w:color="auto"/>
        <w:bottom w:val="none" w:sz="0" w:space="0" w:color="auto"/>
        <w:right w:val="none" w:sz="0" w:space="0" w:color="auto"/>
      </w:divBdr>
    </w:div>
    <w:div w:id="1726367785">
      <w:bodyDiv w:val="1"/>
      <w:marLeft w:val="0"/>
      <w:marRight w:val="0"/>
      <w:marTop w:val="0"/>
      <w:marBottom w:val="0"/>
      <w:divBdr>
        <w:top w:val="none" w:sz="0" w:space="0" w:color="auto"/>
        <w:left w:val="none" w:sz="0" w:space="0" w:color="auto"/>
        <w:bottom w:val="none" w:sz="0" w:space="0" w:color="auto"/>
        <w:right w:val="none" w:sz="0" w:space="0" w:color="auto"/>
      </w:divBdr>
    </w:div>
    <w:div w:id="1857160071">
      <w:bodyDiv w:val="1"/>
      <w:marLeft w:val="0"/>
      <w:marRight w:val="0"/>
      <w:marTop w:val="0"/>
      <w:marBottom w:val="0"/>
      <w:divBdr>
        <w:top w:val="none" w:sz="0" w:space="0" w:color="auto"/>
        <w:left w:val="none" w:sz="0" w:space="0" w:color="auto"/>
        <w:bottom w:val="none" w:sz="0" w:space="0" w:color="auto"/>
        <w:right w:val="none" w:sz="0" w:space="0" w:color="auto"/>
      </w:divBdr>
    </w:div>
    <w:div w:id="1987660108">
      <w:bodyDiv w:val="1"/>
      <w:marLeft w:val="0"/>
      <w:marRight w:val="0"/>
      <w:marTop w:val="0"/>
      <w:marBottom w:val="0"/>
      <w:divBdr>
        <w:top w:val="none" w:sz="0" w:space="0" w:color="auto"/>
        <w:left w:val="none" w:sz="0" w:space="0" w:color="auto"/>
        <w:bottom w:val="none" w:sz="0" w:space="0" w:color="auto"/>
        <w:right w:val="none" w:sz="0" w:space="0" w:color="auto"/>
      </w:divBdr>
    </w:div>
    <w:div w:id="1988506527">
      <w:bodyDiv w:val="1"/>
      <w:marLeft w:val="0"/>
      <w:marRight w:val="0"/>
      <w:marTop w:val="0"/>
      <w:marBottom w:val="0"/>
      <w:divBdr>
        <w:top w:val="none" w:sz="0" w:space="0" w:color="auto"/>
        <w:left w:val="none" w:sz="0" w:space="0" w:color="auto"/>
        <w:bottom w:val="none" w:sz="0" w:space="0" w:color="auto"/>
        <w:right w:val="none" w:sz="0" w:space="0" w:color="auto"/>
      </w:divBdr>
    </w:div>
    <w:div w:id="2030524322">
      <w:bodyDiv w:val="1"/>
      <w:marLeft w:val="0"/>
      <w:marRight w:val="0"/>
      <w:marTop w:val="0"/>
      <w:marBottom w:val="0"/>
      <w:divBdr>
        <w:top w:val="none" w:sz="0" w:space="0" w:color="auto"/>
        <w:left w:val="none" w:sz="0" w:space="0" w:color="auto"/>
        <w:bottom w:val="none" w:sz="0" w:space="0" w:color="auto"/>
        <w:right w:val="none" w:sz="0" w:space="0" w:color="auto"/>
      </w:divBdr>
    </w:div>
    <w:div w:id="2060088455">
      <w:bodyDiv w:val="1"/>
      <w:marLeft w:val="0"/>
      <w:marRight w:val="0"/>
      <w:marTop w:val="0"/>
      <w:marBottom w:val="0"/>
      <w:divBdr>
        <w:top w:val="none" w:sz="0" w:space="0" w:color="auto"/>
        <w:left w:val="none" w:sz="0" w:space="0" w:color="auto"/>
        <w:bottom w:val="none" w:sz="0" w:space="0" w:color="auto"/>
        <w:right w:val="none" w:sz="0" w:space="0" w:color="auto"/>
      </w:divBdr>
    </w:div>
    <w:div w:id="21194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66.3\OiF\TEHNI&#268;KI%20PODACI%202025\POLUGODI&#352;NJE%20IZVJE&#352;&#262;E%20O%20RADU%20PORE%202025\Grafik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Usporedba</a:t>
            </a:r>
            <a:r>
              <a:rPr lang="hr-HR" baseline="0"/>
              <a:t> prihoda i  rashoda  za 2024. i 2025. godinu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List1!$A$2</c:f>
              <c:strCache>
                <c:ptCount val="1"/>
                <c:pt idx="0">
                  <c:v>PRIHODI</c:v>
                </c:pt>
              </c:strCache>
            </c:strRef>
          </c:tx>
          <c:spPr>
            <a:solidFill>
              <a:schemeClr val="accent6"/>
            </a:solidFill>
            <a:ln>
              <a:noFill/>
            </a:ln>
            <a:effectLst/>
          </c:spPr>
          <c:invertIfNegative val="0"/>
          <c:cat>
            <c:numRef>
              <c:f>List1!$B$1:$C$1</c:f>
              <c:numCache>
                <c:formatCode>General</c:formatCode>
                <c:ptCount val="2"/>
                <c:pt idx="0">
                  <c:v>2024</c:v>
                </c:pt>
                <c:pt idx="1">
                  <c:v>2025</c:v>
                </c:pt>
              </c:numCache>
            </c:numRef>
          </c:cat>
          <c:val>
            <c:numRef>
              <c:f>List1!$B$2:$C$2</c:f>
              <c:numCache>
                <c:formatCode>#,##0.00</c:formatCode>
                <c:ptCount val="2"/>
                <c:pt idx="0">
                  <c:v>442318.69</c:v>
                </c:pt>
                <c:pt idx="1">
                  <c:v>400432.1</c:v>
                </c:pt>
              </c:numCache>
            </c:numRef>
          </c:val>
          <c:extLst>
            <c:ext xmlns:c16="http://schemas.microsoft.com/office/drawing/2014/chart" uri="{C3380CC4-5D6E-409C-BE32-E72D297353CC}">
              <c16:uniqueId val="{00000000-E556-4ED4-8D82-72869F653BA0}"/>
            </c:ext>
          </c:extLst>
        </c:ser>
        <c:ser>
          <c:idx val="1"/>
          <c:order val="1"/>
          <c:tx>
            <c:strRef>
              <c:f>List1!$A$3</c:f>
              <c:strCache>
                <c:ptCount val="1"/>
                <c:pt idx="0">
                  <c:v>RASHODI</c:v>
                </c:pt>
              </c:strCache>
            </c:strRef>
          </c:tx>
          <c:spPr>
            <a:solidFill>
              <a:schemeClr val="accent5"/>
            </a:solidFill>
            <a:ln>
              <a:noFill/>
            </a:ln>
            <a:effectLst/>
          </c:spPr>
          <c:invertIfNegative val="0"/>
          <c:cat>
            <c:numRef>
              <c:f>List1!$B$1:$C$1</c:f>
              <c:numCache>
                <c:formatCode>General</c:formatCode>
                <c:ptCount val="2"/>
                <c:pt idx="0">
                  <c:v>2024</c:v>
                </c:pt>
                <c:pt idx="1">
                  <c:v>2025</c:v>
                </c:pt>
              </c:numCache>
            </c:numRef>
          </c:cat>
          <c:val>
            <c:numRef>
              <c:f>List1!$B$3:$C$3</c:f>
              <c:numCache>
                <c:formatCode>#,##0.00</c:formatCode>
                <c:ptCount val="2"/>
                <c:pt idx="0">
                  <c:v>335233.27</c:v>
                </c:pt>
                <c:pt idx="1">
                  <c:v>375776.51</c:v>
                </c:pt>
              </c:numCache>
            </c:numRef>
          </c:val>
          <c:extLst>
            <c:ext xmlns:c16="http://schemas.microsoft.com/office/drawing/2014/chart" uri="{C3380CC4-5D6E-409C-BE32-E72D297353CC}">
              <c16:uniqueId val="{00000001-E556-4ED4-8D82-72869F653BA0}"/>
            </c:ext>
          </c:extLst>
        </c:ser>
        <c:dLbls>
          <c:showLegendKey val="0"/>
          <c:showVal val="0"/>
          <c:showCatName val="0"/>
          <c:showSerName val="0"/>
          <c:showPercent val="0"/>
          <c:showBubbleSize val="0"/>
        </c:dLbls>
        <c:gapWidth val="219"/>
        <c:overlap val="-27"/>
        <c:axId val="1272481807"/>
        <c:axId val="1272482223"/>
      </c:barChart>
      <c:catAx>
        <c:axId val="1272481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72482223"/>
        <c:crosses val="autoZero"/>
        <c:auto val="1"/>
        <c:lblAlgn val="ctr"/>
        <c:lblOffset val="100"/>
        <c:noMultiLvlLbl val="0"/>
      </c:catAx>
      <c:valAx>
        <c:axId val="127248222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72481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552904182551484"/>
          <c:y val="0.19914588609177541"/>
          <c:w val="0.78736514980938221"/>
          <c:h val="0.71795718034374001"/>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E98-4C0D-A916-5672420D693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E98-4C0D-A916-5672420D693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E98-4C0D-A916-5672420D693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E98-4C0D-A916-5672420D693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E98-4C0D-A916-5672420D693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E98-4C0D-A916-5672420D693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DE98-4C0D-A916-5672420D693B}"/>
              </c:ext>
            </c:extLst>
          </c:dPt>
          <c:dLbls>
            <c:dLbl>
              <c:idx val="0"/>
              <c:layout>
                <c:manualLayout>
                  <c:x val="3.319501901159766E-2"/>
                  <c:y val="-1.54910083322108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98-4C0D-A916-5672420D693B}"/>
                </c:ext>
              </c:extLst>
            </c:dLbl>
            <c:dLbl>
              <c:idx val="1"/>
              <c:layout>
                <c:manualLayout>
                  <c:x val="-1.8589210646494689E-2"/>
                  <c:y val="2.655601428379004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98-4C0D-A916-5672420D693B}"/>
                </c:ext>
              </c:extLst>
            </c:dLbl>
            <c:dLbl>
              <c:idx val="2"/>
              <c:layout>
                <c:manualLayout>
                  <c:x val="-0.21244812167422503"/>
                  <c:y val="6.63900357094750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98-4C0D-A916-5672420D693B}"/>
                </c:ext>
              </c:extLst>
            </c:dLbl>
            <c:dLbl>
              <c:idx val="3"/>
              <c:layout>
                <c:manualLayout>
                  <c:x val="-0.13809127908824625"/>
                  <c:y val="-5.0899027377264254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98-4C0D-A916-5672420D693B}"/>
                </c:ext>
              </c:extLst>
            </c:dLbl>
            <c:dLbl>
              <c:idx val="4"/>
              <c:layout>
                <c:manualLayout>
                  <c:x val="1.1950206844175158E-2"/>
                  <c:y val="-5.0899027377264254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E98-4C0D-A916-5672420D693B}"/>
                </c:ext>
              </c:extLst>
            </c:dLbl>
            <c:dLbl>
              <c:idx val="5"/>
              <c:layout>
                <c:manualLayout>
                  <c:x val="7.1701241065050852E-2"/>
                  <c:y val="-4.647302499663257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E98-4C0D-A916-5672420D693B}"/>
                </c:ext>
              </c:extLst>
            </c:dLbl>
            <c:dLbl>
              <c:idx val="6"/>
              <c:layout>
                <c:manualLayout>
                  <c:x val="0.21908712547654446"/>
                  <c:y val="-3.983402142568508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E98-4C0D-A916-5672420D693B}"/>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[Grafikon.xlsx]List1!$A$34:$A$40</c:f>
              <c:strCache>
                <c:ptCount val="6"/>
                <c:pt idx="0">
                  <c:v>Proračun Koprivničko-križevačke županije-  redovno poslovanje i sufinanciranje EU projekata
49,08%</c:v>
                </c:pt>
                <c:pt idx="1">
                  <c:v>Prihodi iz državnog poračuna temeljem prijenosa EU sredstava
38,73%</c:v>
                </c:pt>
                <c:pt idx="2">
                  <c:v>Pomoći od tekućih pomoći od institucija i tijela EU 12,19%</c:v>
                </c:pt>
                <c:pt idx="5">
                  <c:v>Vlastiti prihodi 0,00%</c:v>
                </c:pt>
              </c:strCache>
            </c:strRef>
          </c:cat>
          <c:val>
            <c:numRef>
              <c:f>[Grafikon.xlsx]List1!$B$34:$B$40</c:f>
              <c:numCache>
                <c:formatCode>#,##0.00</c:formatCode>
                <c:ptCount val="7"/>
                <c:pt idx="0">
                  <c:v>196545.51</c:v>
                </c:pt>
                <c:pt idx="1">
                  <c:v>155078.51</c:v>
                </c:pt>
                <c:pt idx="2">
                  <c:v>48808.06</c:v>
                </c:pt>
                <c:pt idx="5">
                  <c:v>0.02</c:v>
                </c:pt>
              </c:numCache>
            </c:numRef>
          </c:val>
          <c:extLst>
            <c:ext xmlns:c16="http://schemas.microsoft.com/office/drawing/2014/chart" uri="{C3380CC4-5D6E-409C-BE32-E72D297353CC}">
              <c16:uniqueId val="{0000000E-DE98-4C0D-A916-5672420D693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245240633130466E-2"/>
          <c:y val="0.21229832624633715"/>
          <c:w val="0.842976767642036"/>
          <c:h val="0.76106564736176541"/>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E6E-4C37-9B07-3F941626258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E6E-4C37-9B07-3F941626258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E6E-4C37-9B07-3F941626258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E6E-4C37-9B07-3F941626258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E6E-4C37-9B07-3F941626258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E6E-4C37-9B07-3F9416262585}"/>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4E6E-4C37-9B07-3F9416262585}"/>
              </c:ext>
            </c:extLst>
          </c:dPt>
          <c:dLbls>
            <c:dLbl>
              <c:idx val="0"/>
              <c:layout>
                <c:manualLayout>
                  <c:x val="2.6200873362445309E-2"/>
                  <c:y val="3.881610868510431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6E-4C37-9B07-3F9416262585}"/>
                </c:ext>
              </c:extLst>
            </c:dLbl>
            <c:dLbl>
              <c:idx val="1"/>
              <c:layout>
                <c:manualLayout>
                  <c:x val="-5.0946010329532936E-3"/>
                  <c:y val="4.4913263882966209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4908299589624771"/>
                      <c:h val="0.19584501439687488"/>
                    </c:manualLayout>
                  </c15:layout>
                </c:ext>
                <c:ext xmlns:c16="http://schemas.microsoft.com/office/drawing/2014/chart" uri="{C3380CC4-5D6E-409C-BE32-E72D297353CC}">
                  <c16:uniqueId val="{00000003-4E6E-4C37-9B07-3F9416262585}"/>
                </c:ext>
              </c:extLst>
            </c:dLbl>
            <c:dLbl>
              <c:idx val="2"/>
              <c:layout>
                <c:manualLayout>
                  <c:x val="-0.1965065502183406"/>
                  <c:y val="2.4260067928190197E-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6E-4C37-9B07-3F9416262585}"/>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7-4E6E-4C37-9B07-3F9416262585}"/>
                </c:ext>
              </c:extLst>
            </c:dLbl>
            <c:dLbl>
              <c:idx val="4"/>
              <c:layout>
                <c:manualLayout>
                  <c:x val="-7.4235807860262015E-2"/>
                  <c:y val="-4.8520091665723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5333333333333332"/>
                      <c:h val="7.5464515410862812E-2"/>
                    </c:manualLayout>
                  </c15:layout>
                </c:ext>
                <c:ext xmlns:c16="http://schemas.microsoft.com/office/drawing/2014/chart" uri="{C3380CC4-5D6E-409C-BE32-E72D297353CC}">
                  <c16:uniqueId val="{00000009-4E6E-4C37-9B07-3F9416262585}"/>
                </c:ext>
              </c:extLst>
            </c:dLbl>
            <c:dLbl>
              <c:idx val="5"/>
              <c:layout>
                <c:manualLayout>
                  <c:x val="6.7685589519650591E-2"/>
                  <c:y val="-5.2196135633932661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7.9730770553244151E-2"/>
                      <c:h val="9.5256547190276306E-2"/>
                    </c:manualLayout>
                  </c15:layout>
                </c:ext>
                <c:ext xmlns:c16="http://schemas.microsoft.com/office/drawing/2014/chart" uri="{C3380CC4-5D6E-409C-BE32-E72D297353CC}">
                  <c16:uniqueId val="{0000000B-4E6E-4C37-9B07-3F9416262585}"/>
                </c:ext>
              </c:extLst>
            </c:dLbl>
            <c:dLbl>
              <c:idx val="6"/>
              <c:layout>
                <c:manualLayout>
                  <c:x val="0.18558955760144408"/>
                  <c:y val="4.7578742302740618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7234349938491375"/>
                      <c:h val="0.17067656419185179"/>
                    </c:manualLayout>
                  </c15:layout>
                </c:ext>
                <c:ext xmlns:c16="http://schemas.microsoft.com/office/drawing/2014/chart" uri="{C3380CC4-5D6E-409C-BE32-E72D297353CC}">
                  <c16:uniqueId val="{0000000D-4E6E-4C37-9B07-3F941626258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List1!$A$76:$A$82</c:f>
              <c:strCache>
                <c:ptCount val="7"/>
                <c:pt idx="0">
                  <c:v>Rashodi za zaposlene
81,17%</c:v>
                </c:pt>
                <c:pt idx="1">
                  <c:v>Materijalni rashodi
18,76%</c:v>
                </c:pt>
                <c:pt idx="6">
                  <c:v>Rashodi za nabavu nefinan. imovine 0,07%</c:v>
                </c:pt>
              </c:strCache>
            </c:strRef>
          </c:cat>
          <c:val>
            <c:numRef>
              <c:f>List1!$B$76:$B$82</c:f>
              <c:numCache>
                <c:formatCode>#,##0.00</c:formatCode>
                <c:ptCount val="7"/>
                <c:pt idx="0">
                  <c:v>305036.48</c:v>
                </c:pt>
                <c:pt idx="1">
                  <c:v>70490.039999999994</c:v>
                </c:pt>
                <c:pt idx="6">
                  <c:v>249.99</c:v>
                </c:pt>
              </c:numCache>
            </c:numRef>
          </c:val>
          <c:extLst>
            <c:ext xmlns:c16="http://schemas.microsoft.com/office/drawing/2014/chart" uri="{C3380CC4-5D6E-409C-BE32-E72D297353CC}">
              <c16:uniqueId val="{0000000E-4E6E-4C37-9B07-3F941626258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191277016298877E-2"/>
          <c:y val="0.16708809032615779"/>
          <c:w val="0.82698918807988508"/>
          <c:h val="0.751626288483487"/>
        </c:manualLayout>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F5E-4709-98D2-F34165D637D4}"/>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F5E-4709-98D2-F34165D637D4}"/>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F5E-4709-98D2-F34165D637D4}"/>
              </c:ext>
            </c:extLst>
          </c:dPt>
          <c:dLbls>
            <c:dLbl>
              <c:idx val="0"/>
              <c:layout>
                <c:manualLayout>
                  <c:x val="-1.6249166007133871E-16"/>
                  <c:y val="-0.1312070995447090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5E-4709-98D2-F34165D637D4}"/>
                </c:ext>
              </c:extLst>
            </c:dLbl>
            <c:dLbl>
              <c:idx val="1"/>
              <c:layout>
                <c:manualLayout>
                  <c:x val="0.1727288271328149"/>
                  <c:y val="-1.00368179993058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5E-4709-98D2-F34165D637D4}"/>
                </c:ext>
              </c:extLst>
            </c:dLbl>
            <c:dLbl>
              <c:idx val="2"/>
              <c:layout>
                <c:manualLayout>
                  <c:x val="0"/>
                  <c:y val="-0.3192905899727098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5E-4709-98D2-F34165D637D4}"/>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List1!$A$122:$A$124</c:f>
              <c:strCache>
                <c:ptCount val="3"/>
                <c:pt idx="0">
                  <c:v>Redovna djelatnost - Proračun KKŽ
45,53%</c:v>
                </c:pt>
                <c:pt idx="1">
                  <c:v> Proračun KKŽ - sufinaniranje EU projekata
1,83%</c:v>
                </c:pt>
                <c:pt idx="2">
                  <c:v>EU projekti - bespovratna EU sredstva
52,64%</c:v>
                </c:pt>
              </c:strCache>
            </c:strRef>
          </c:cat>
          <c:val>
            <c:numRef>
              <c:f>List1!$B$122:$B$124</c:f>
              <c:numCache>
                <c:formatCode>#,##0.00</c:formatCode>
                <c:ptCount val="3"/>
                <c:pt idx="0">
                  <c:v>138879.18</c:v>
                </c:pt>
                <c:pt idx="1">
                  <c:v>5589.61</c:v>
                </c:pt>
                <c:pt idx="2">
                  <c:v>160567.69</c:v>
                </c:pt>
              </c:numCache>
            </c:numRef>
          </c:val>
          <c:extLst>
            <c:ext xmlns:c16="http://schemas.microsoft.com/office/drawing/2014/chart" uri="{C3380CC4-5D6E-409C-BE32-E72D297353CC}">
              <c16:uniqueId val="{00000006-0F5E-4709-98D2-F34165D637D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558130548256721E-2"/>
          <c:y val="0.16848738123761886"/>
          <c:w val="0.79970920578514271"/>
          <c:h val="0.72449061311771901"/>
        </c:manualLayout>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795-408C-8953-6D841C20241F}"/>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795-408C-8953-6D841C20241F}"/>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795-408C-8953-6D841C20241F}"/>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795-408C-8953-6D841C20241F}"/>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795-408C-8953-6D841C20241F}"/>
              </c:ext>
            </c:extLst>
          </c:dPt>
          <c:dLbls>
            <c:dLbl>
              <c:idx val="0"/>
              <c:layout>
                <c:manualLayout>
                  <c:x val="2.0456701487310231E-2"/>
                  <c:y val="-3.566998848337150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95-408C-8953-6D841C20241F}"/>
                </c:ext>
              </c:extLst>
            </c:dLbl>
            <c:dLbl>
              <c:idx val="1"/>
              <c:layout>
                <c:manualLayout>
                  <c:x val="-1.218701528916466E-2"/>
                  <c:y val="-0.12443662032256865"/>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7520496343895409"/>
                      <c:h val="0.20564852658946145"/>
                    </c:manualLayout>
                  </c15:layout>
                </c:ext>
                <c:ext xmlns:c16="http://schemas.microsoft.com/office/drawing/2014/chart" uri="{C3380CC4-5D6E-409C-BE32-E72D297353CC}">
                  <c16:uniqueId val="{00000003-A795-408C-8953-6D841C20241F}"/>
                </c:ext>
              </c:extLst>
            </c:dLbl>
            <c:dLbl>
              <c:idx val="2"/>
              <c:layout>
                <c:manualLayout>
                  <c:x val="-8.6767885998384926E-3"/>
                  <c:y val="2.400239343551549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95-408C-8953-6D841C20241F}"/>
                </c:ext>
              </c:extLst>
            </c:dLbl>
            <c:dLbl>
              <c:idx val="3"/>
              <c:layout>
                <c:manualLayout>
                  <c:x val="-7.0906270773321511E-2"/>
                  <c:y val="6.77361853832441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95-408C-8953-6D841C20241F}"/>
                </c:ext>
              </c:extLst>
            </c:dLbl>
            <c:dLbl>
              <c:idx val="4"/>
              <c:layout>
                <c:manualLayout>
                  <c:x val="-2.0842695290929542E-2"/>
                  <c:y val="-4.27038336526721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795-408C-8953-6D841C20241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List1!$A$97:$A$101</c:f>
              <c:strCache>
                <c:ptCount val="5"/>
                <c:pt idx="0">
                  <c:v>Naknade troškova zaposlenima
24,39%</c:v>
                </c:pt>
                <c:pt idx="1">
                  <c:v>Rashodi za materijal i energiju
12,58%</c:v>
                </c:pt>
                <c:pt idx="2">
                  <c:v>Rashodi za usluge
50,84%</c:v>
                </c:pt>
                <c:pt idx="3">
                  <c:v>Naknade troškova osobama izvan radnog odnosa 3,48%</c:v>
                </c:pt>
                <c:pt idx="4">
                  <c:v>Ostali nespomenuti rashodi
8,71%</c:v>
                </c:pt>
              </c:strCache>
            </c:strRef>
          </c:cat>
          <c:val>
            <c:numRef>
              <c:f>List1!$B$97:$B$101</c:f>
              <c:numCache>
                <c:formatCode>#,##0.00</c:formatCode>
                <c:ptCount val="5"/>
                <c:pt idx="0">
                  <c:v>17191.29</c:v>
                </c:pt>
                <c:pt idx="1">
                  <c:v>8869.93</c:v>
                </c:pt>
                <c:pt idx="2">
                  <c:v>35835.660000000003</c:v>
                </c:pt>
                <c:pt idx="3">
                  <c:v>2454.59</c:v>
                </c:pt>
                <c:pt idx="4">
                  <c:v>6138.57</c:v>
                </c:pt>
              </c:numCache>
            </c:numRef>
          </c:val>
          <c:extLst>
            <c:ext xmlns:c16="http://schemas.microsoft.com/office/drawing/2014/chart" uri="{C3380CC4-5D6E-409C-BE32-E72D297353CC}">
              <c16:uniqueId val="{0000000A-A795-408C-8953-6D841C20241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7353A-F003-471D-BE8B-ED73B581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5825</Words>
  <Characters>33206</Characters>
  <Application>Microsoft Office Word</Application>
  <DocSecurity>0</DocSecurity>
  <Lines>276</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Jelak PORA KKŽ</dc:creator>
  <cp:keywords/>
  <dc:description/>
  <cp:lastModifiedBy>Maja Barac</cp:lastModifiedBy>
  <cp:revision>46</cp:revision>
  <cp:lastPrinted>2025-07-18T10:07:00Z</cp:lastPrinted>
  <dcterms:created xsi:type="dcterms:W3CDTF">2025-07-18T03:24:00Z</dcterms:created>
  <dcterms:modified xsi:type="dcterms:W3CDTF">2025-07-23T04:53:00Z</dcterms:modified>
</cp:coreProperties>
</file>